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2BA" w:rsidRPr="000C441B" w:rsidRDefault="00CF72BA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8D2C3B" w:rsidRPr="000C441B" w:rsidRDefault="008D2C3B" w:rsidP="00063292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F72BA" w:rsidRPr="000C441B" w:rsidRDefault="00CF72BA" w:rsidP="00554850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 xml:space="preserve">на проект решения 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Совета депутатов Вяземского городского поселения Вяземского района Смоленской области</w:t>
      </w:r>
      <w:r w:rsidRPr="000C441B">
        <w:rPr>
          <w:rFonts w:ascii="Times New Roman" w:hAnsi="Times New Roman" w:cs="Times New Roman"/>
          <w:b/>
          <w:sz w:val="24"/>
          <w:szCs w:val="24"/>
        </w:rPr>
        <w:t xml:space="preserve"> «О 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 xml:space="preserve">внесении изменений в решение </w:t>
      </w:r>
      <w:r w:rsidR="00A0223F" w:rsidRPr="000C441B">
        <w:rPr>
          <w:rFonts w:ascii="Times New Roman" w:hAnsi="Times New Roman" w:cs="Times New Roman"/>
          <w:b/>
          <w:sz w:val="24"/>
          <w:szCs w:val="24"/>
        </w:rPr>
        <w:t xml:space="preserve">Совета депутатов </w:t>
      </w:r>
      <w:r w:rsidR="00C22B3F" w:rsidRPr="000C441B">
        <w:rPr>
          <w:rFonts w:ascii="Times New Roman" w:hAnsi="Times New Roman" w:cs="Times New Roman"/>
          <w:b/>
          <w:sz w:val="24"/>
          <w:szCs w:val="24"/>
        </w:rPr>
        <w:t>Вя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земского городского поселения Вяземского района Смоленской области 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2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5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>.12.201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7</w:t>
      </w:r>
      <w:r w:rsidR="001450B4" w:rsidRPr="000C441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22E1A" w:rsidRPr="000C441B">
        <w:rPr>
          <w:rFonts w:ascii="Times New Roman" w:hAnsi="Times New Roman" w:cs="Times New Roman"/>
          <w:b/>
          <w:sz w:val="24"/>
          <w:szCs w:val="24"/>
        </w:rPr>
        <w:t>№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>8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8</w:t>
      </w:r>
      <w:r w:rsidR="00282B4D" w:rsidRPr="000C441B">
        <w:rPr>
          <w:rFonts w:ascii="Times New Roman" w:hAnsi="Times New Roman" w:cs="Times New Roman"/>
          <w:b/>
          <w:sz w:val="24"/>
          <w:szCs w:val="24"/>
        </w:rPr>
        <w:t xml:space="preserve"> «О </w:t>
      </w:r>
      <w:r w:rsidRPr="000C441B">
        <w:rPr>
          <w:rFonts w:ascii="Times New Roman" w:hAnsi="Times New Roman" w:cs="Times New Roman"/>
          <w:b/>
          <w:sz w:val="24"/>
          <w:szCs w:val="24"/>
        </w:rPr>
        <w:t xml:space="preserve">бюджете 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Вяземского городского поселения Вяземского </w:t>
      </w:r>
      <w:r w:rsidR="00BC0317" w:rsidRPr="000C441B">
        <w:rPr>
          <w:rFonts w:ascii="Times New Roman" w:hAnsi="Times New Roman" w:cs="Times New Roman"/>
          <w:b/>
          <w:sz w:val="24"/>
          <w:szCs w:val="24"/>
        </w:rPr>
        <w:t>района Смоленской</w:t>
      </w:r>
      <w:r w:rsidR="00F749D4" w:rsidRPr="000C441B">
        <w:rPr>
          <w:rFonts w:ascii="Times New Roman" w:hAnsi="Times New Roman" w:cs="Times New Roman"/>
          <w:b/>
          <w:sz w:val="24"/>
          <w:szCs w:val="24"/>
        </w:rPr>
        <w:t xml:space="preserve"> области </w:t>
      </w:r>
      <w:r w:rsidRPr="000C441B">
        <w:rPr>
          <w:rFonts w:ascii="Times New Roman" w:hAnsi="Times New Roman" w:cs="Times New Roman"/>
          <w:b/>
          <w:sz w:val="24"/>
          <w:szCs w:val="24"/>
        </w:rPr>
        <w:t>на 201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8</w:t>
      </w:r>
      <w:r w:rsidRPr="000C441B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EE7DB0" w:rsidRPr="000C441B">
        <w:rPr>
          <w:rFonts w:ascii="Times New Roman" w:hAnsi="Times New Roman" w:cs="Times New Roman"/>
          <w:b/>
          <w:sz w:val="24"/>
          <w:szCs w:val="24"/>
        </w:rPr>
        <w:t xml:space="preserve"> и на плановый период 201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9</w:t>
      </w:r>
      <w:r w:rsidR="00EE7DB0" w:rsidRPr="000C441B">
        <w:rPr>
          <w:rFonts w:ascii="Times New Roman" w:hAnsi="Times New Roman" w:cs="Times New Roman"/>
          <w:b/>
          <w:sz w:val="24"/>
          <w:szCs w:val="24"/>
        </w:rPr>
        <w:t xml:space="preserve"> и 20</w:t>
      </w:r>
      <w:r w:rsidR="00594B6B" w:rsidRPr="000C441B">
        <w:rPr>
          <w:rFonts w:ascii="Times New Roman" w:hAnsi="Times New Roman" w:cs="Times New Roman"/>
          <w:b/>
          <w:sz w:val="24"/>
          <w:szCs w:val="24"/>
        </w:rPr>
        <w:t>20</w:t>
      </w:r>
      <w:r w:rsidR="00EE7DB0" w:rsidRPr="000C441B">
        <w:rPr>
          <w:rFonts w:ascii="Times New Roman" w:hAnsi="Times New Roman" w:cs="Times New Roman"/>
          <w:b/>
          <w:sz w:val="24"/>
          <w:szCs w:val="24"/>
        </w:rPr>
        <w:t xml:space="preserve"> годов</w:t>
      </w:r>
      <w:r w:rsidR="00B44217">
        <w:rPr>
          <w:rFonts w:ascii="Times New Roman" w:hAnsi="Times New Roman" w:cs="Times New Roman"/>
          <w:b/>
          <w:sz w:val="24"/>
          <w:szCs w:val="24"/>
        </w:rPr>
        <w:t>»</w:t>
      </w:r>
    </w:p>
    <w:p w:rsidR="00282B4D" w:rsidRDefault="00282B4D" w:rsidP="00C22B3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504E7" w:rsidRPr="000C441B" w:rsidRDefault="004504E7" w:rsidP="00C22B3F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0698C" w:rsidRPr="000C441B" w:rsidRDefault="00D94FD5" w:rsidP="0057753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г. Вязьма</w:t>
      </w:r>
      <w:r w:rsidR="00282B4D" w:rsidRPr="000C441B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A12967" w:rsidRPr="000C441B">
        <w:rPr>
          <w:rFonts w:ascii="Times New Roman" w:hAnsi="Times New Roman" w:cs="Times New Roman"/>
          <w:sz w:val="24"/>
          <w:szCs w:val="24"/>
        </w:rPr>
        <w:t xml:space="preserve">         </w:t>
      </w:r>
      <w:r w:rsidR="00282B4D" w:rsidRPr="000C441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0031DF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282B4D" w:rsidRPr="000C441B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AE765C" w:rsidRPr="000C441B">
        <w:rPr>
          <w:rFonts w:ascii="Times New Roman" w:hAnsi="Times New Roman" w:cs="Times New Roman"/>
          <w:sz w:val="24"/>
          <w:szCs w:val="24"/>
        </w:rPr>
        <w:t xml:space="preserve">    </w:t>
      </w:r>
      <w:r w:rsidR="002C4148" w:rsidRPr="000C441B">
        <w:rPr>
          <w:rFonts w:ascii="Times New Roman" w:hAnsi="Times New Roman" w:cs="Times New Roman"/>
          <w:sz w:val="24"/>
          <w:szCs w:val="24"/>
        </w:rPr>
        <w:t xml:space="preserve">   </w:t>
      </w:r>
      <w:r w:rsidR="000C441B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2C4148" w:rsidRPr="000C441B">
        <w:rPr>
          <w:rFonts w:ascii="Times New Roman" w:hAnsi="Times New Roman" w:cs="Times New Roman"/>
          <w:sz w:val="24"/>
          <w:szCs w:val="24"/>
        </w:rPr>
        <w:t xml:space="preserve">      </w:t>
      </w:r>
      <w:r w:rsidR="00BC0317" w:rsidRPr="000C441B">
        <w:rPr>
          <w:rFonts w:ascii="Times New Roman" w:hAnsi="Times New Roman" w:cs="Times New Roman"/>
          <w:sz w:val="24"/>
          <w:szCs w:val="24"/>
        </w:rPr>
        <w:t xml:space="preserve">   </w:t>
      </w:r>
      <w:r w:rsidR="002C4148" w:rsidRPr="000C441B">
        <w:rPr>
          <w:rFonts w:ascii="Times New Roman" w:hAnsi="Times New Roman" w:cs="Times New Roman"/>
          <w:sz w:val="24"/>
          <w:szCs w:val="24"/>
        </w:rPr>
        <w:t xml:space="preserve">    </w:t>
      </w:r>
      <w:r w:rsidR="004504E7">
        <w:rPr>
          <w:rFonts w:ascii="Times New Roman" w:hAnsi="Times New Roman" w:cs="Times New Roman"/>
          <w:sz w:val="24"/>
          <w:szCs w:val="24"/>
        </w:rPr>
        <w:t>28.12</w:t>
      </w:r>
      <w:r w:rsidR="00594B6B" w:rsidRPr="000C441B">
        <w:rPr>
          <w:rFonts w:ascii="Times New Roman" w:hAnsi="Times New Roman" w:cs="Times New Roman"/>
          <w:sz w:val="24"/>
          <w:szCs w:val="24"/>
        </w:rPr>
        <w:t>.2018</w:t>
      </w:r>
      <w:r w:rsidR="00EE7DB0" w:rsidRPr="000C441B">
        <w:rPr>
          <w:rFonts w:ascii="Times New Roman" w:hAnsi="Times New Roman" w:cs="Times New Roman"/>
          <w:sz w:val="24"/>
          <w:szCs w:val="24"/>
        </w:rPr>
        <w:t xml:space="preserve"> </w:t>
      </w:r>
      <w:r w:rsidR="00DC6CA2" w:rsidRPr="000C441B">
        <w:rPr>
          <w:rFonts w:ascii="Times New Roman" w:hAnsi="Times New Roman" w:cs="Times New Roman"/>
          <w:sz w:val="24"/>
          <w:szCs w:val="24"/>
        </w:rPr>
        <w:t>г</w:t>
      </w:r>
      <w:r w:rsidR="00FD01D1" w:rsidRPr="000C441B">
        <w:rPr>
          <w:rFonts w:ascii="Times New Roman" w:hAnsi="Times New Roman" w:cs="Times New Roman"/>
          <w:sz w:val="24"/>
          <w:szCs w:val="24"/>
        </w:rPr>
        <w:t>.</w:t>
      </w:r>
    </w:p>
    <w:p w:rsidR="000C441B" w:rsidRDefault="000C441B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504E7" w:rsidRDefault="004504E7" w:rsidP="0056745F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E1F24" w:rsidRDefault="002E1F24" w:rsidP="002E1F2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556C1">
        <w:rPr>
          <w:rFonts w:ascii="Times New Roman" w:hAnsi="Times New Roman" w:cs="Times New Roman"/>
          <w:b/>
          <w:sz w:val="24"/>
          <w:szCs w:val="24"/>
        </w:rPr>
        <w:t>Основание проведения экспертно-аналитического мероприятия: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441B">
        <w:rPr>
          <w:rFonts w:ascii="Times New Roman" w:hAnsi="Times New Roman" w:cs="Times New Roman"/>
          <w:sz w:val="24"/>
          <w:szCs w:val="24"/>
        </w:rPr>
        <w:t>ст.265 Бюджетного кодекса Российской Федерации (далее по тексту - БК РФ)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2556C1">
        <w:rPr>
          <w:rFonts w:ascii="Times New Roman" w:hAnsi="Times New Roman" w:cs="Times New Roman"/>
          <w:sz w:val="24"/>
          <w:szCs w:val="24"/>
        </w:rPr>
        <w:t>ст.9 Федерального закона от 07.02.2011 №6-ФЗ «Об общих принципах организации и деятельности контрольно-счетных органов субъектов Российской Федерац</w:t>
      </w:r>
      <w:r>
        <w:rPr>
          <w:rFonts w:ascii="Times New Roman" w:hAnsi="Times New Roman" w:cs="Times New Roman"/>
          <w:sz w:val="24"/>
          <w:szCs w:val="24"/>
        </w:rPr>
        <w:t>ии и муниципальных образований», соглашение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от 31.05.2012 №23 «О передаче Контрольно-ревизионной комиссии  полномочий городского поселения Вяземского района Смоленской области  по осуществлению внешнего муниципального финансового контроля» (пункт 1.2),</w:t>
      </w:r>
      <w:r w:rsidRPr="002E1F24">
        <w:rPr>
          <w:rFonts w:ascii="Times New Roman" w:hAnsi="Times New Roman" w:cs="Times New Roman"/>
          <w:sz w:val="24"/>
          <w:szCs w:val="24"/>
        </w:rPr>
        <w:t xml:space="preserve"> </w:t>
      </w:r>
      <w:r w:rsidR="009B1D41">
        <w:rPr>
          <w:rFonts w:ascii="Times New Roman" w:hAnsi="Times New Roman" w:cs="Times New Roman"/>
          <w:sz w:val="24"/>
          <w:szCs w:val="24"/>
        </w:rPr>
        <w:t>Положение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«О Контрольно-ревизионной комиссии муниципального образования «Вяземский район» Смоленской области»</w:t>
      </w:r>
      <w:r w:rsidR="009B1D41">
        <w:rPr>
          <w:rFonts w:ascii="Times New Roman" w:hAnsi="Times New Roman" w:cs="Times New Roman"/>
          <w:sz w:val="24"/>
          <w:szCs w:val="24"/>
        </w:rPr>
        <w:t>, утвержденное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решением Вяземского районного Совета депутатов от 27.09.2017 №</w:t>
      </w:r>
      <w:r w:rsidRPr="002E1F24">
        <w:rPr>
          <w:rFonts w:ascii="Times New Roman" w:hAnsi="Times New Roman" w:cs="Times New Roman"/>
          <w:sz w:val="24"/>
          <w:szCs w:val="24"/>
        </w:rPr>
        <w:t>130</w:t>
      </w:r>
      <w:r w:rsidR="009B1D41">
        <w:rPr>
          <w:rFonts w:ascii="Times New Roman" w:hAnsi="Times New Roman" w:cs="Times New Roman"/>
          <w:sz w:val="24"/>
          <w:szCs w:val="24"/>
        </w:rPr>
        <w:t>, пункт</w:t>
      </w:r>
      <w:r w:rsidRPr="002E1F24">
        <w:rPr>
          <w:rFonts w:ascii="Times New Roman" w:hAnsi="Times New Roman" w:cs="Times New Roman"/>
          <w:sz w:val="24"/>
          <w:szCs w:val="24"/>
        </w:rPr>
        <w:t xml:space="preserve"> 2.4.1 Плана работы Контрольно-ревизионной комиссии на 2018 год.</w:t>
      </w:r>
    </w:p>
    <w:p w:rsidR="00A24FE4" w:rsidRDefault="009B1D41" w:rsidP="00A24FE4">
      <w:pPr>
        <w:ind w:firstLine="709"/>
        <w:jc w:val="both"/>
        <w:rPr>
          <w:b/>
        </w:rPr>
      </w:pPr>
      <w:r w:rsidRPr="00D4378E">
        <w:rPr>
          <w:b/>
        </w:rPr>
        <w:t>Цель экспер</w:t>
      </w:r>
      <w:r w:rsidR="00A24FE4">
        <w:rPr>
          <w:b/>
        </w:rPr>
        <w:t>тно-аналитического мероприятия:</w:t>
      </w:r>
    </w:p>
    <w:p w:rsidR="00A24FE4" w:rsidRDefault="00A24FE4" w:rsidP="00A24FE4">
      <w:pPr>
        <w:ind w:firstLine="709"/>
        <w:jc w:val="both"/>
        <w:rPr>
          <w:b/>
        </w:rPr>
      </w:pPr>
      <w:r>
        <w:rPr>
          <w:b/>
        </w:rPr>
        <w:t xml:space="preserve">- </w:t>
      </w:r>
      <w:r w:rsidR="00D4378E" w:rsidRPr="00D4378E">
        <w:t xml:space="preserve">определение достоверности и обоснованности показателей вносимых изменений в бюджет </w:t>
      </w:r>
      <w:r w:rsidR="00D4378E">
        <w:t>городского поселения</w:t>
      </w:r>
      <w:r w:rsidR="00D4378E" w:rsidRPr="00D4378E">
        <w:t xml:space="preserve"> на очередной финансовый год и плановый период</w:t>
      </w:r>
      <w:r>
        <w:t>;</w:t>
      </w:r>
    </w:p>
    <w:p w:rsidR="00A24FE4" w:rsidRPr="00A24FE4" w:rsidRDefault="00A24FE4" w:rsidP="00A24FE4">
      <w:pPr>
        <w:ind w:firstLine="709"/>
        <w:jc w:val="both"/>
        <w:rPr>
          <w:b/>
        </w:rPr>
      </w:pPr>
      <w:r>
        <w:rPr>
          <w:b/>
        </w:rPr>
        <w:t xml:space="preserve">- </w:t>
      </w:r>
      <w:r w:rsidRPr="007C1A2A">
        <w:rPr>
          <w:rFonts w:eastAsia="Calibri"/>
          <w:color w:val="000000"/>
        </w:rPr>
        <w:t>определение соответствия действующему законодательству и нормативно-правовым актам органов местного самоуправления проекта решения о внесении изменений в бюджет на очередной финансовый год и плановый период, а также документов и материалов, представляемых одновременно с ним</w:t>
      </w:r>
      <w:r>
        <w:rPr>
          <w:rFonts w:eastAsia="Calibri"/>
          <w:color w:val="000000"/>
        </w:rPr>
        <w:t>.</w:t>
      </w:r>
      <w:r w:rsidRPr="007C1A2A">
        <w:rPr>
          <w:rFonts w:eastAsia="Calibri"/>
          <w:color w:val="000000"/>
        </w:rPr>
        <w:t xml:space="preserve"> </w:t>
      </w:r>
    </w:p>
    <w:p w:rsidR="009B1D41" w:rsidRPr="002556C1" w:rsidRDefault="009B1D41" w:rsidP="009B1D41">
      <w:pPr>
        <w:pStyle w:val="a3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6C1">
        <w:rPr>
          <w:rFonts w:ascii="Times New Roman" w:hAnsi="Times New Roman" w:cs="Times New Roman"/>
          <w:b/>
          <w:sz w:val="24"/>
          <w:szCs w:val="24"/>
        </w:rPr>
        <w:t>Нормативно-правовая база:</w:t>
      </w:r>
    </w:p>
    <w:p w:rsidR="009B1D41" w:rsidRDefault="009B1D41" w:rsidP="009B1D41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2A2">
        <w:rPr>
          <w:rFonts w:ascii="Times New Roman" w:hAnsi="Times New Roman" w:cs="Times New Roman"/>
          <w:sz w:val="24"/>
          <w:szCs w:val="24"/>
        </w:rPr>
        <w:t>- Бюджетный кодекс Российской Федерации;</w:t>
      </w:r>
    </w:p>
    <w:p w:rsidR="009B1D41" w:rsidRPr="002252A2" w:rsidRDefault="009B1D41" w:rsidP="009B1D41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252A2">
        <w:rPr>
          <w:rFonts w:ascii="Times New Roman" w:hAnsi="Times New Roman" w:cs="Times New Roman"/>
          <w:sz w:val="24"/>
          <w:szCs w:val="24"/>
        </w:rPr>
        <w:t>Федеральны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2252A2">
        <w:rPr>
          <w:rFonts w:ascii="Times New Roman" w:hAnsi="Times New Roman" w:cs="Times New Roman"/>
          <w:sz w:val="24"/>
          <w:szCs w:val="24"/>
        </w:rPr>
        <w:t xml:space="preserve"> закон от 06.10.2003 №131-ФЗ «Об общих принципах организации местного самоуправления в Российской Федерации»;</w:t>
      </w:r>
    </w:p>
    <w:p w:rsidR="009B1D41" w:rsidRPr="002252A2" w:rsidRDefault="009B1D41" w:rsidP="009B1D41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252A2">
        <w:rPr>
          <w:rFonts w:ascii="Times New Roman" w:hAnsi="Times New Roman" w:cs="Times New Roman"/>
          <w:sz w:val="24"/>
          <w:szCs w:val="24"/>
        </w:rPr>
        <w:t>- Федеральный закон от 07.02.2011 №6-ФЗ «Об общих принципах организации и деятельности контрольно-счетных органов субъектов Российской Федерации и муниципальных образований»;</w:t>
      </w:r>
    </w:p>
    <w:p w:rsidR="009B1D41" w:rsidRPr="002556C1" w:rsidRDefault="009B1D41" w:rsidP="009B1D41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556C1">
        <w:rPr>
          <w:rFonts w:ascii="Times New Roman" w:hAnsi="Times New Roman" w:cs="Times New Roman"/>
          <w:sz w:val="24"/>
          <w:szCs w:val="24"/>
        </w:rPr>
        <w:t>- Положение о бюджетном процессе в муниципальном образовании Вяземское городское поселение Вяземского района Смоленской области</w:t>
      </w:r>
      <w:r w:rsidR="000E26E8">
        <w:rPr>
          <w:rFonts w:ascii="Times New Roman" w:hAnsi="Times New Roman" w:cs="Times New Roman"/>
          <w:sz w:val="24"/>
          <w:szCs w:val="24"/>
        </w:rPr>
        <w:t>, утвержденное решением Совета депутатов Вяземского городского поселения Вяземского района Смоленской области от 01.11.2018 №96.</w:t>
      </w:r>
    </w:p>
    <w:p w:rsidR="00A24FE4" w:rsidRDefault="00A24FE4" w:rsidP="00A24FE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Pr="002556C1">
        <w:rPr>
          <w:rFonts w:ascii="Times New Roman" w:hAnsi="Times New Roman" w:cs="Times New Roman"/>
          <w:b/>
          <w:sz w:val="24"/>
          <w:szCs w:val="24"/>
        </w:rPr>
        <w:t>Предмет экспертно-аналитического мероприятия: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24FE4">
        <w:rPr>
          <w:rFonts w:ascii="Times New Roman" w:hAnsi="Times New Roman" w:cs="Times New Roman"/>
          <w:sz w:val="24"/>
          <w:szCs w:val="24"/>
        </w:rPr>
        <w:t>п</w:t>
      </w:r>
      <w:r w:rsidR="0056745F" w:rsidRPr="00A24FE4">
        <w:rPr>
          <w:rFonts w:ascii="Times New Roman" w:hAnsi="Times New Roman" w:cs="Times New Roman"/>
          <w:sz w:val="24"/>
          <w:szCs w:val="24"/>
        </w:rPr>
        <w:t>ро</w:t>
      </w:r>
      <w:r w:rsidR="0056745F" w:rsidRPr="002E1F24">
        <w:rPr>
          <w:rFonts w:ascii="Times New Roman" w:hAnsi="Times New Roman" w:cs="Times New Roman"/>
          <w:sz w:val="24"/>
          <w:szCs w:val="24"/>
        </w:rPr>
        <w:t>ект решения «О внесении изменений в решение Совета депутатов Вяземского городского поселения Вяземского района С</w:t>
      </w:r>
      <w:r w:rsidR="00A0223F" w:rsidRPr="002E1F24">
        <w:rPr>
          <w:rFonts w:ascii="Times New Roman" w:hAnsi="Times New Roman" w:cs="Times New Roman"/>
          <w:sz w:val="24"/>
          <w:szCs w:val="24"/>
        </w:rPr>
        <w:t>моленской области от 2</w:t>
      </w:r>
      <w:r w:rsidR="00594B6B" w:rsidRPr="002E1F24">
        <w:rPr>
          <w:rFonts w:ascii="Times New Roman" w:hAnsi="Times New Roman" w:cs="Times New Roman"/>
          <w:sz w:val="24"/>
          <w:szCs w:val="24"/>
        </w:rPr>
        <w:t>5</w:t>
      </w:r>
      <w:r w:rsidR="00A0223F" w:rsidRPr="002E1F24">
        <w:rPr>
          <w:rFonts w:ascii="Times New Roman" w:hAnsi="Times New Roman" w:cs="Times New Roman"/>
          <w:sz w:val="24"/>
          <w:szCs w:val="24"/>
        </w:rPr>
        <w:t>.12.201</w:t>
      </w:r>
      <w:r w:rsidR="00594B6B" w:rsidRPr="002E1F24">
        <w:rPr>
          <w:rFonts w:ascii="Times New Roman" w:hAnsi="Times New Roman" w:cs="Times New Roman"/>
          <w:sz w:val="24"/>
          <w:szCs w:val="24"/>
        </w:rPr>
        <w:t>7</w:t>
      </w:r>
      <w:r w:rsidR="00A0223F" w:rsidRPr="002E1F24">
        <w:rPr>
          <w:rFonts w:ascii="Times New Roman" w:hAnsi="Times New Roman" w:cs="Times New Roman"/>
          <w:sz w:val="24"/>
          <w:szCs w:val="24"/>
        </w:rPr>
        <w:t xml:space="preserve"> </w:t>
      </w:r>
      <w:r w:rsidR="0056745F" w:rsidRPr="002E1F24">
        <w:rPr>
          <w:rFonts w:ascii="Times New Roman" w:hAnsi="Times New Roman" w:cs="Times New Roman"/>
          <w:sz w:val="24"/>
          <w:szCs w:val="24"/>
        </w:rPr>
        <w:t>№8</w:t>
      </w:r>
      <w:r w:rsidR="00594B6B" w:rsidRPr="002E1F24">
        <w:rPr>
          <w:rFonts w:ascii="Times New Roman" w:hAnsi="Times New Roman" w:cs="Times New Roman"/>
          <w:sz w:val="24"/>
          <w:szCs w:val="24"/>
        </w:rPr>
        <w:t>8</w:t>
      </w:r>
      <w:r w:rsidR="0056745F" w:rsidRPr="002E1F24">
        <w:rPr>
          <w:rFonts w:ascii="Times New Roman" w:hAnsi="Times New Roman" w:cs="Times New Roman"/>
          <w:sz w:val="24"/>
          <w:szCs w:val="24"/>
        </w:rPr>
        <w:t xml:space="preserve"> «О бюджете Вяземского городского поселения Вяземского района Смоленской области на 201</w:t>
      </w:r>
      <w:r w:rsidR="00594B6B" w:rsidRPr="002E1F24">
        <w:rPr>
          <w:rFonts w:ascii="Times New Roman" w:hAnsi="Times New Roman" w:cs="Times New Roman"/>
          <w:sz w:val="24"/>
          <w:szCs w:val="24"/>
        </w:rPr>
        <w:t>8</w:t>
      </w:r>
      <w:r w:rsidR="0056745F" w:rsidRPr="002E1F24">
        <w:rPr>
          <w:rFonts w:ascii="Times New Roman" w:hAnsi="Times New Roman" w:cs="Times New Roman"/>
          <w:sz w:val="24"/>
          <w:szCs w:val="24"/>
        </w:rPr>
        <w:t xml:space="preserve"> год</w:t>
      </w:r>
      <w:r w:rsidR="00EE7DB0" w:rsidRPr="002E1F24">
        <w:rPr>
          <w:rFonts w:ascii="Times New Roman" w:hAnsi="Times New Roman" w:cs="Times New Roman"/>
          <w:sz w:val="24"/>
          <w:szCs w:val="24"/>
        </w:rPr>
        <w:t xml:space="preserve"> и на плановый период 201</w:t>
      </w:r>
      <w:r w:rsidR="00594B6B" w:rsidRPr="002E1F24">
        <w:rPr>
          <w:rFonts w:ascii="Times New Roman" w:hAnsi="Times New Roman" w:cs="Times New Roman"/>
          <w:sz w:val="24"/>
          <w:szCs w:val="24"/>
        </w:rPr>
        <w:t>9</w:t>
      </w:r>
      <w:r w:rsidR="00EE7DB0" w:rsidRPr="002E1F24">
        <w:rPr>
          <w:rFonts w:ascii="Times New Roman" w:hAnsi="Times New Roman" w:cs="Times New Roman"/>
          <w:sz w:val="24"/>
          <w:szCs w:val="24"/>
        </w:rPr>
        <w:t xml:space="preserve"> и 20</w:t>
      </w:r>
      <w:r w:rsidR="00594B6B" w:rsidRPr="002E1F24">
        <w:rPr>
          <w:rFonts w:ascii="Times New Roman" w:hAnsi="Times New Roman" w:cs="Times New Roman"/>
          <w:sz w:val="24"/>
          <w:szCs w:val="24"/>
        </w:rPr>
        <w:t>20</w:t>
      </w:r>
      <w:r w:rsidR="00EE7DB0" w:rsidRPr="002E1F24">
        <w:rPr>
          <w:rFonts w:ascii="Times New Roman" w:hAnsi="Times New Roman" w:cs="Times New Roman"/>
          <w:sz w:val="24"/>
          <w:szCs w:val="24"/>
        </w:rPr>
        <w:t xml:space="preserve"> годов</w:t>
      </w:r>
      <w:r>
        <w:rPr>
          <w:rFonts w:ascii="Times New Roman" w:hAnsi="Times New Roman" w:cs="Times New Roman"/>
          <w:sz w:val="24"/>
          <w:szCs w:val="24"/>
        </w:rPr>
        <w:t>».</w:t>
      </w:r>
    </w:p>
    <w:p w:rsidR="0056745F" w:rsidRDefault="00A24FE4" w:rsidP="00A24FE4">
      <w:pPr>
        <w:pStyle w:val="a3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Проект </w:t>
      </w:r>
      <w:r w:rsidR="0056745F" w:rsidRPr="002E1F24">
        <w:rPr>
          <w:rFonts w:ascii="Times New Roman" w:hAnsi="Times New Roman" w:cs="Times New Roman"/>
          <w:sz w:val="24"/>
          <w:szCs w:val="24"/>
        </w:rPr>
        <w:t xml:space="preserve">подготовлен Администрацией муниципального образования «Вяземский район» Смоленской области и направлен в </w:t>
      </w:r>
      <w:r w:rsidR="008C3C16" w:rsidRPr="002E1F24">
        <w:rPr>
          <w:rFonts w:ascii="Times New Roman" w:hAnsi="Times New Roman" w:cs="Times New Roman"/>
          <w:sz w:val="24"/>
          <w:szCs w:val="24"/>
        </w:rPr>
        <w:t xml:space="preserve">Контрольно-ревизионную комиссию </w:t>
      </w:r>
      <w:r w:rsidR="0056745F" w:rsidRPr="002E1F24">
        <w:rPr>
          <w:rFonts w:ascii="Times New Roman" w:hAnsi="Times New Roman" w:cs="Times New Roman"/>
          <w:sz w:val="24"/>
          <w:szCs w:val="24"/>
        </w:rPr>
        <w:t>Главой муниципального образования Вяземского городского поселения Вяземского района Смоленской области (далее - проект решения о внесении изменений в бюджет).</w:t>
      </w:r>
    </w:p>
    <w:p w:rsidR="000E26E8" w:rsidRDefault="000E26E8" w:rsidP="000E26E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556C1">
        <w:rPr>
          <w:rFonts w:ascii="Times New Roman" w:hAnsi="Times New Roman" w:cs="Times New Roman"/>
          <w:sz w:val="24"/>
          <w:szCs w:val="24"/>
        </w:rPr>
        <w:t xml:space="preserve">Заключение на проект решения Совета депутатов Вяземского городского поселения Вяземского района Смоленской области </w:t>
      </w:r>
      <w:r w:rsidRPr="002E1F24">
        <w:rPr>
          <w:rFonts w:ascii="Times New Roman" w:hAnsi="Times New Roman" w:cs="Times New Roman"/>
          <w:sz w:val="24"/>
          <w:szCs w:val="24"/>
        </w:rPr>
        <w:t xml:space="preserve">«О внесении изменений в решение </w:t>
      </w:r>
      <w:r w:rsidRPr="002E1F24">
        <w:rPr>
          <w:rFonts w:ascii="Times New Roman" w:hAnsi="Times New Roman" w:cs="Times New Roman"/>
          <w:sz w:val="24"/>
          <w:szCs w:val="24"/>
        </w:rPr>
        <w:lastRenderedPageBreak/>
        <w:t>Совета депутатов Вяземского городского поселения Вяземского района Смоленской области от 25.12.2017 №88 «О бюджете Вяземского городского поселения Вяземского района Смоленской области на 2018 год и на плановый период 2019 и 2020 годов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2556C1">
        <w:rPr>
          <w:rFonts w:ascii="Times New Roman" w:hAnsi="Times New Roman" w:cs="Times New Roman"/>
          <w:sz w:val="24"/>
          <w:szCs w:val="24"/>
        </w:rPr>
        <w:t xml:space="preserve">подготовлено </w:t>
      </w:r>
      <w:r>
        <w:rPr>
          <w:rFonts w:ascii="Times New Roman" w:hAnsi="Times New Roman" w:cs="Times New Roman"/>
          <w:sz w:val="24"/>
          <w:szCs w:val="24"/>
        </w:rPr>
        <w:t>председателем</w:t>
      </w:r>
      <w:r w:rsidRPr="002556C1">
        <w:rPr>
          <w:rFonts w:ascii="Times New Roman" w:hAnsi="Times New Roman" w:cs="Times New Roman"/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>
        <w:rPr>
          <w:rFonts w:ascii="Times New Roman" w:hAnsi="Times New Roman" w:cs="Times New Roman"/>
          <w:sz w:val="24"/>
          <w:szCs w:val="24"/>
        </w:rPr>
        <w:t>О.Н. Марфичевой.</w:t>
      </w:r>
    </w:p>
    <w:p w:rsidR="00AB0DA6" w:rsidRPr="00B777EC" w:rsidRDefault="00AB0DA6" w:rsidP="00AB0DA6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Решением Совета депутатов Вяземского городского поселения Вяземского района Смоленской области от 01.11.2018 №96 (далее – решение от 01.11.2018 №96) утверждено </w:t>
      </w:r>
      <w:r w:rsidRPr="00B777EC">
        <w:rPr>
          <w:rFonts w:ascii="Times New Roman" w:hAnsi="Times New Roman" w:cs="Times New Roman"/>
          <w:sz w:val="24"/>
          <w:szCs w:val="24"/>
        </w:rPr>
        <w:t>Положение о бюджетном процессе в муниципальном образовании Вяземское городское поселение Вяземского района Смоленской области.</w:t>
      </w:r>
    </w:p>
    <w:p w:rsidR="00AB0DA6" w:rsidRPr="00B777EC" w:rsidRDefault="00AB0DA6" w:rsidP="00AB0DA6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777EC">
        <w:rPr>
          <w:rFonts w:ascii="Times New Roman" w:hAnsi="Times New Roman" w:cs="Times New Roman"/>
          <w:sz w:val="24"/>
          <w:szCs w:val="24"/>
        </w:rPr>
        <w:t xml:space="preserve">До принятия данного решения в Контрольно-ревизионную комиссию поступил проект Положения о бюджетном процессе в муниципальном образовании Вяземское городское поселение Вяземского района Смоленской 17.09.2018 года (вх. от 17.09.2018 №278-Г). </w:t>
      </w:r>
    </w:p>
    <w:p w:rsidR="00B777EC" w:rsidRDefault="00AB0DA6" w:rsidP="00AB0DA6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Контрольно – ревизионной комиссией подготовлено заключение на проект решения Совета депутатов Вяземского городского поселения Вяземского района Смоленской области «Об утверждении Положения </w:t>
      </w:r>
      <w:r w:rsidR="00B777EC">
        <w:rPr>
          <w:rFonts w:ascii="Times New Roman" w:hAnsi="Times New Roman" w:cs="Times New Roman"/>
          <w:sz w:val="24"/>
          <w:szCs w:val="24"/>
        </w:rPr>
        <w:t>о бюджетном процессе в муниципальном образовании Вяземское городское поселение Вяземского района Смоленской области</w:t>
      </w:r>
      <w:r w:rsidR="00E060D2">
        <w:rPr>
          <w:rFonts w:ascii="Times New Roman" w:hAnsi="Times New Roman" w:cs="Times New Roman"/>
          <w:sz w:val="24"/>
          <w:szCs w:val="24"/>
        </w:rPr>
        <w:t>»</w:t>
      </w:r>
      <w:r w:rsidR="00B777EC">
        <w:rPr>
          <w:rFonts w:ascii="Times New Roman" w:hAnsi="Times New Roman" w:cs="Times New Roman"/>
          <w:sz w:val="24"/>
          <w:szCs w:val="24"/>
        </w:rPr>
        <w:t xml:space="preserve"> от 08.10.2018 года.</w:t>
      </w:r>
    </w:p>
    <w:p w:rsidR="00AB0DA6" w:rsidRDefault="00B777EC" w:rsidP="00AB0DA6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заключени</w:t>
      </w:r>
      <w:r w:rsidR="004504E7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от 08.10.2018 года предложено дополнить Положение о бюджетном процессе условиями внесения изменений в решение о бюджете Вяземского городского поселения </w:t>
      </w:r>
      <w:r w:rsidR="00253698">
        <w:rPr>
          <w:rFonts w:ascii="Times New Roman" w:hAnsi="Times New Roman" w:cs="Times New Roman"/>
          <w:sz w:val="24"/>
          <w:szCs w:val="24"/>
        </w:rPr>
        <w:t>на очередной финансовый год и плановый период.</w:t>
      </w:r>
    </w:p>
    <w:p w:rsidR="00253698" w:rsidRDefault="00253698" w:rsidP="00AB0DA6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Фактически предложенные изменения в Положение о бюджетном процессе в муниципальном образовании Вяземское городское поселение Вяземского района Смоленской области, </w:t>
      </w:r>
      <w:r w:rsidR="00E060D2">
        <w:rPr>
          <w:rFonts w:ascii="Times New Roman" w:hAnsi="Times New Roman" w:cs="Times New Roman"/>
          <w:sz w:val="24"/>
          <w:szCs w:val="24"/>
        </w:rPr>
        <w:t>в соответствии с заключением</w:t>
      </w:r>
      <w:r>
        <w:rPr>
          <w:rFonts w:ascii="Times New Roman" w:hAnsi="Times New Roman" w:cs="Times New Roman"/>
          <w:sz w:val="24"/>
          <w:szCs w:val="24"/>
        </w:rPr>
        <w:t xml:space="preserve"> от 08.10.2018 года</w:t>
      </w:r>
      <w:r w:rsidR="00E060D2">
        <w:rPr>
          <w:rFonts w:ascii="Times New Roman" w:hAnsi="Times New Roman" w:cs="Times New Roman"/>
          <w:sz w:val="24"/>
          <w:szCs w:val="24"/>
        </w:rPr>
        <w:t xml:space="preserve"> не внесены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B080B" w:rsidRDefault="00E060D2" w:rsidP="00AB0DA6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Следовательно, в действующем </w:t>
      </w:r>
      <w:r w:rsidR="004504E7">
        <w:rPr>
          <w:rFonts w:ascii="Times New Roman" w:hAnsi="Times New Roman" w:cs="Times New Roman"/>
          <w:sz w:val="24"/>
          <w:szCs w:val="24"/>
        </w:rPr>
        <w:t>Положении</w:t>
      </w:r>
      <w:r>
        <w:rPr>
          <w:rFonts w:ascii="Times New Roman" w:hAnsi="Times New Roman" w:cs="Times New Roman"/>
          <w:sz w:val="24"/>
          <w:szCs w:val="24"/>
        </w:rPr>
        <w:t xml:space="preserve"> о бюджетном процессе в муниципальном образовании Вяземское городское поселение Вяземского района Смоленской области не предусмотрены условия внесения изменений в решение о бюджете городского поселения на очередной финансовый год и плановый период.</w:t>
      </w:r>
    </w:p>
    <w:p w:rsidR="00E060D2" w:rsidRDefault="00AB080B" w:rsidP="00AB0DA6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внести соответствующие изменения в решение Совета депутатов Вяземского городского поселения от 01.11.2018 №96 «Об утверждении </w:t>
      </w:r>
      <w:r w:rsidRPr="00B777EC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777EC">
        <w:rPr>
          <w:rFonts w:ascii="Times New Roman" w:hAnsi="Times New Roman" w:cs="Times New Roman"/>
          <w:sz w:val="24"/>
          <w:szCs w:val="24"/>
        </w:rPr>
        <w:t xml:space="preserve"> о бюджетном процессе в муниципальном образовании Вяземское городское поселение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>» дополнив условиями внесения изменений в решение о бюджете городского поселения на очередной финансовый год и плановый период.</w:t>
      </w:r>
    </w:p>
    <w:p w:rsidR="00EF18CF" w:rsidRPr="000C441B" w:rsidRDefault="00EF18CF" w:rsidP="000C441B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207EAE" w:rsidRPr="000C441B" w:rsidRDefault="00207EAE" w:rsidP="00A91F30">
      <w:pPr>
        <w:pStyle w:val="a3"/>
        <w:jc w:val="center"/>
        <w:rPr>
          <w:rStyle w:val="ad"/>
          <w:rFonts w:ascii="Times New Roman" w:hAnsi="Times New Roman" w:cs="Times New Roman"/>
          <w:color w:val="222222"/>
          <w:sz w:val="24"/>
          <w:szCs w:val="24"/>
        </w:rPr>
      </w:pPr>
      <w:r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2. Анализ </w:t>
      </w:r>
      <w:r w:rsidR="00C667D2"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>изменений,</w:t>
      </w:r>
      <w:r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12A53"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вносимых в решение о </w:t>
      </w:r>
      <w:r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>бюджет</w:t>
      </w:r>
      <w:r w:rsidR="00912A53"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>е</w:t>
      </w:r>
      <w:r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</w:t>
      </w:r>
      <w:r w:rsidR="00912A53"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Вяземского городского поселения Вяземского района Смоленской области </w:t>
      </w:r>
      <w:r w:rsidR="00554850"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>на 201</w:t>
      </w:r>
      <w:r w:rsidR="009A0A03"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>8</w:t>
      </w:r>
      <w:r w:rsidR="00554850"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</w:t>
      </w:r>
      <w:r w:rsidR="00EE7DB0"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>од и на плановый период 201</w:t>
      </w:r>
      <w:r w:rsidR="009A0A03"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>9</w:t>
      </w:r>
      <w:r w:rsidR="00EE7DB0"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и 20</w:t>
      </w:r>
      <w:r w:rsidR="009A0A03"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>20</w:t>
      </w:r>
      <w:r w:rsidR="00EE7DB0"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 xml:space="preserve"> годов</w:t>
      </w:r>
      <w:r w:rsidR="00554850" w:rsidRPr="000C441B">
        <w:rPr>
          <w:rStyle w:val="ad"/>
          <w:rFonts w:ascii="Times New Roman" w:hAnsi="Times New Roman" w:cs="Times New Roman"/>
          <w:color w:val="222222"/>
          <w:sz w:val="24"/>
          <w:szCs w:val="24"/>
        </w:rPr>
        <w:t>.</w:t>
      </w:r>
    </w:p>
    <w:p w:rsidR="00837850" w:rsidRDefault="00837850" w:rsidP="00837850">
      <w:pPr>
        <w:ind w:firstLine="709"/>
        <w:jc w:val="both"/>
      </w:pPr>
    </w:p>
    <w:p w:rsidR="00837850" w:rsidRPr="00A671B2" w:rsidRDefault="00837850" w:rsidP="00837850">
      <w:pPr>
        <w:ind w:firstLine="709"/>
        <w:jc w:val="both"/>
      </w:pPr>
      <w:r w:rsidRPr="00A671B2">
        <w:t>Согласно</w:t>
      </w:r>
      <w:r>
        <w:t xml:space="preserve"> предоставленной </w:t>
      </w:r>
      <w:r w:rsidRPr="00A671B2">
        <w:t xml:space="preserve">пояснительной записки к проекту </w:t>
      </w:r>
      <w:r>
        <w:t xml:space="preserve">решения начальника финансового управления Администрации муниципального образования «Вяземский район» Смоленской области </w:t>
      </w:r>
      <w:r w:rsidRPr="00A671B2">
        <w:t xml:space="preserve">изменения, вносимые в решение о бюджете, обусловлены необходимостью уточнения плановых назначений по налоговым и неналоговым доходам, </w:t>
      </w:r>
      <w:r>
        <w:t>по безвозмездным поступлениям</w:t>
      </w:r>
      <w:r w:rsidRPr="00A671B2">
        <w:t>, а также перераспределением бюджетных ассигнований</w:t>
      </w:r>
      <w:r>
        <w:t>,</w:t>
      </w:r>
      <w:r w:rsidRPr="00A671B2">
        <w:t xml:space="preserve"> в связи с необходимостью финансового обеспечения расходных обязательств </w:t>
      </w:r>
      <w:r>
        <w:t>городского поселения</w:t>
      </w:r>
      <w:r w:rsidRPr="00A671B2">
        <w:t>.</w:t>
      </w:r>
    </w:p>
    <w:p w:rsidR="004504E7" w:rsidRDefault="00837850" w:rsidP="004504E7">
      <w:pPr>
        <w:widowControl w:val="0"/>
        <w:ind w:firstLine="709"/>
        <w:jc w:val="both"/>
      </w:pPr>
      <w:r w:rsidRPr="00A671B2">
        <w:t>Проектом решения вносятся изменения только в части показателей, утвержденных на 2018 год, показатели на плановый период 2</w:t>
      </w:r>
      <w:r w:rsidR="004504E7">
        <w:t>019 и 2020 годов не изменяются.</w:t>
      </w:r>
    </w:p>
    <w:p w:rsidR="00A12967" w:rsidRPr="000C441B" w:rsidRDefault="00C35AE2" w:rsidP="004504E7">
      <w:pPr>
        <w:widowControl w:val="0"/>
        <w:ind w:firstLine="709"/>
        <w:jc w:val="both"/>
      </w:pPr>
      <w:r w:rsidRPr="000C441B">
        <w:t>Предлагаемые поправки в проект решения о бюджете представлены в таблице</w:t>
      </w:r>
      <w:r w:rsidR="00A91F30" w:rsidRPr="000C441B">
        <w:t xml:space="preserve"> №1</w:t>
      </w:r>
      <w:r w:rsidRPr="000C441B">
        <w:t>.</w:t>
      </w:r>
    </w:p>
    <w:p w:rsidR="00963312" w:rsidRDefault="00963312" w:rsidP="008A45F7">
      <w:pPr>
        <w:pStyle w:val="a3"/>
        <w:jc w:val="right"/>
        <w:rPr>
          <w:rFonts w:ascii="Times New Roman" w:hAnsi="Times New Roman" w:cs="Times New Roman"/>
        </w:rPr>
      </w:pPr>
    </w:p>
    <w:p w:rsidR="00963312" w:rsidRDefault="00963312" w:rsidP="008A45F7">
      <w:pPr>
        <w:pStyle w:val="a3"/>
        <w:jc w:val="right"/>
        <w:rPr>
          <w:rFonts w:ascii="Times New Roman" w:hAnsi="Times New Roman" w:cs="Times New Roman"/>
        </w:rPr>
      </w:pPr>
    </w:p>
    <w:p w:rsidR="00963312" w:rsidRDefault="00963312" w:rsidP="008A45F7">
      <w:pPr>
        <w:pStyle w:val="a3"/>
        <w:jc w:val="right"/>
        <w:rPr>
          <w:rFonts w:ascii="Times New Roman" w:hAnsi="Times New Roman" w:cs="Times New Roman"/>
        </w:rPr>
      </w:pPr>
    </w:p>
    <w:p w:rsidR="00963312" w:rsidRDefault="00963312" w:rsidP="008A45F7">
      <w:pPr>
        <w:pStyle w:val="a3"/>
        <w:jc w:val="right"/>
        <w:rPr>
          <w:rFonts w:ascii="Times New Roman" w:hAnsi="Times New Roman" w:cs="Times New Roman"/>
        </w:rPr>
      </w:pPr>
    </w:p>
    <w:p w:rsidR="00717D28" w:rsidRDefault="004F6559" w:rsidP="008A45F7">
      <w:pPr>
        <w:pStyle w:val="a3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</w:t>
      </w:r>
      <w:r w:rsidR="007B7C5A" w:rsidRPr="007B7C5A">
        <w:rPr>
          <w:rFonts w:ascii="Times New Roman" w:hAnsi="Times New Roman" w:cs="Times New Roman"/>
        </w:rPr>
        <w:t>аблица №1</w:t>
      </w:r>
      <w:r w:rsidR="00657282">
        <w:rPr>
          <w:rFonts w:ascii="Times New Roman" w:hAnsi="Times New Roman" w:cs="Times New Roman"/>
        </w:rPr>
        <w:t xml:space="preserve"> (тыс. руб.)</w:t>
      </w:r>
    </w:p>
    <w:tbl>
      <w:tblPr>
        <w:tblStyle w:val="a5"/>
        <w:tblW w:w="9493" w:type="dxa"/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1843"/>
        <w:gridCol w:w="1559"/>
        <w:gridCol w:w="1305"/>
      </w:tblGrid>
      <w:tr w:rsidR="00123964" w:rsidRPr="006B36CC" w:rsidTr="004D7781">
        <w:trPr>
          <w:trHeight w:val="894"/>
        </w:trPr>
        <w:tc>
          <w:tcPr>
            <w:tcW w:w="675" w:type="dxa"/>
            <w:textDirection w:val="btLr"/>
          </w:tcPr>
          <w:p w:rsidR="00123964" w:rsidRPr="006B36CC" w:rsidRDefault="00123964" w:rsidP="006B36CC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№ пункта решения</w:t>
            </w:r>
          </w:p>
        </w:tc>
        <w:tc>
          <w:tcPr>
            <w:tcW w:w="4111" w:type="dxa"/>
          </w:tcPr>
          <w:p w:rsidR="00123964" w:rsidRPr="006B36CC" w:rsidRDefault="00123964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Наименование характеристик бюджета</w:t>
            </w:r>
          </w:p>
        </w:tc>
        <w:tc>
          <w:tcPr>
            <w:tcW w:w="1843" w:type="dxa"/>
          </w:tcPr>
          <w:p w:rsidR="00123964" w:rsidRPr="006B36CC" w:rsidRDefault="00123964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Решение о бюджете от 2</w:t>
            </w:r>
            <w:r w:rsidR="009A0A03" w:rsidRPr="006B36CC">
              <w:rPr>
                <w:rFonts w:ascii="Times New Roman" w:hAnsi="Times New Roman" w:cs="Times New Roman"/>
              </w:rPr>
              <w:t>5</w:t>
            </w:r>
            <w:r w:rsidRPr="006B36CC">
              <w:rPr>
                <w:rFonts w:ascii="Times New Roman" w:hAnsi="Times New Roman" w:cs="Times New Roman"/>
              </w:rPr>
              <w:t>.12.201</w:t>
            </w:r>
            <w:r w:rsidR="009A0A03" w:rsidRPr="006B36CC">
              <w:rPr>
                <w:rFonts w:ascii="Times New Roman" w:hAnsi="Times New Roman" w:cs="Times New Roman"/>
              </w:rPr>
              <w:t>7</w:t>
            </w:r>
            <w:r w:rsidRPr="006B36CC">
              <w:rPr>
                <w:rFonts w:ascii="Times New Roman" w:hAnsi="Times New Roman" w:cs="Times New Roman"/>
              </w:rPr>
              <w:t xml:space="preserve"> №</w:t>
            </w:r>
            <w:r w:rsidR="00EE7DB0" w:rsidRPr="006B36CC">
              <w:rPr>
                <w:rFonts w:ascii="Times New Roman" w:hAnsi="Times New Roman" w:cs="Times New Roman"/>
              </w:rPr>
              <w:t>8</w:t>
            </w:r>
            <w:r w:rsidR="009A0A03" w:rsidRPr="006B36CC">
              <w:rPr>
                <w:rFonts w:ascii="Times New Roman" w:hAnsi="Times New Roman" w:cs="Times New Roman"/>
              </w:rPr>
              <w:t>8</w:t>
            </w:r>
            <w:r w:rsidR="006B36CC">
              <w:rPr>
                <w:rFonts w:ascii="Times New Roman" w:hAnsi="Times New Roman" w:cs="Times New Roman"/>
              </w:rPr>
              <w:t xml:space="preserve"> </w:t>
            </w:r>
            <w:r w:rsidR="002C7E45" w:rsidRPr="006B36CC">
              <w:rPr>
                <w:rFonts w:ascii="Times New Roman" w:hAnsi="Times New Roman" w:cs="Times New Roman"/>
              </w:rPr>
              <w:t>(с</w:t>
            </w:r>
            <w:r w:rsidR="006B36CC">
              <w:rPr>
                <w:rFonts w:ascii="Times New Roman" w:hAnsi="Times New Roman" w:cs="Times New Roman"/>
              </w:rPr>
              <w:t xml:space="preserve"> и</w:t>
            </w:r>
            <w:r w:rsidR="002C7E45" w:rsidRPr="006B36CC">
              <w:rPr>
                <w:rFonts w:ascii="Times New Roman" w:hAnsi="Times New Roman" w:cs="Times New Roman"/>
              </w:rPr>
              <w:t>зменениями)</w:t>
            </w:r>
          </w:p>
        </w:tc>
        <w:tc>
          <w:tcPr>
            <w:tcW w:w="1559" w:type="dxa"/>
          </w:tcPr>
          <w:p w:rsidR="00123964" w:rsidRPr="006B36CC" w:rsidRDefault="00123964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Проект решени</w:t>
            </w:r>
            <w:r w:rsidR="005F6A61" w:rsidRPr="006B36CC">
              <w:rPr>
                <w:rFonts w:ascii="Times New Roman" w:hAnsi="Times New Roman" w:cs="Times New Roman"/>
              </w:rPr>
              <w:t>я</w:t>
            </w:r>
            <w:r w:rsidRPr="006B36CC">
              <w:rPr>
                <w:rFonts w:ascii="Times New Roman" w:hAnsi="Times New Roman" w:cs="Times New Roman"/>
              </w:rPr>
              <w:t xml:space="preserve"> о бюджете</w:t>
            </w:r>
          </w:p>
        </w:tc>
        <w:tc>
          <w:tcPr>
            <w:tcW w:w="1305" w:type="dxa"/>
          </w:tcPr>
          <w:p w:rsidR="00123964" w:rsidRPr="006B36CC" w:rsidRDefault="00123964" w:rsidP="006B36C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Поправки изменения (+/-)</w:t>
            </w:r>
          </w:p>
        </w:tc>
      </w:tr>
      <w:tr w:rsidR="0024786F" w:rsidRPr="006B36CC" w:rsidTr="004D7781">
        <w:tc>
          <w:tcPr>
            <w:tcW w:w="675" w:type="dxa"/>
          </w:tcPr>
          <w:p w:rsidR="0024786F" w:rsidRPr="006B36CC" w:rsidRDefault="0024786F" w:rsidP="0024786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111" w:type="dxa"/>
          </w:tcPr>
          <w:p w:rsidR="0024786F" w:rsidRPr="006B36CC" w:rsidRDefault="0024786F" w:rsidP="0024786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Доходы на 2018 год</w:t>
            </w:r>
            <w:r>
              <w:rPr>
                <w:rFonts w:ascii="Times New Roman" w:hAnsi="Times New Roman" w:cs="Times New Roman"/>
              </w:rPr>
              <w:t>, в том числе:</w:t>
            </w:r>
          </w:p>
        </w:tc>
        <w:tc>
          <w:tcPr>
            <w:tcW w:w="1843" w:type="dxa"/>
          </w:tcPr>
          <w:p w:rsidR="0024786F" w:rsidRPr="006B36CC" w:rsidRDefault="0024786F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224 221,9</w:t>
            </w:r>
          </w:p>
        </w:tc>
        <w:tc>
          <w:tcPr>
            <w:tcW w:w="1559" w:type="dxa"/>
          </w:tcPr>
          <w:p w:rsidR="0024786F" w:rsidRPr="006B36CC" w:rsidRDefault="0024786F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226 276,1</w:t>
            </w:r>
          </w:p>
        </w:tc>
        <w:tc>
          <w:tcPr>
            <w:tcW w:w="1305" w:type="dxa"/>
          </w:tcPr>
          <w:p w:rsidR="0024786F" w:rsidRPr="006B36CC" w:rsidRDefault="003939CA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+2 054,2</w:t>
            </w:r>
          </w:p>
        </w:tc>
      </w:tr>
      <w:tr w:rsidR="0024786F" w:rsidRPr="006B36CC" w:rsidTr="004D7781">
        <w:tc>
          <w:tcPr>
            <w:tcW w:w="675" w:type="dxa"/>
          </w:tcPr>
          <w:p w:rsidR="0024786F" w:rsidRPr="006B36CC" w:rsidRDefault="0024786F" w:rsidP="0024786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4786F" w:rsidRPr="006B36CC" w:rsidRDefault="0024786F" w:rsidP="0024786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собственные доходы</w:t>
            </w:r>
          </w:p>
        </w:tc>
        <w:tc>
          <w:tcPr>
            <w:tcW w:w="1843" w:type="dxa"/>
          </w:tcPr>
          <w:p w:rsidR="0024786F" w:rsidRDefault="003939CA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156 893,7</w:t>
            </w:r>
          </w:p>
        </w:tc>
        <w:tc>
          <w:tcPr>
            <w:tcW w:w="1559" w:type="dxa"/>
          </w:tcPr>
          <w:p w:rsidR="0024786F" w:rsidRDefault="003939CA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159 893,7</w:t>
            </w:r>
          </w:p>
        </w:tc>
        <w:tc>
          <w:tcPr>
            <w:tcW w:w="1305" w:type="dxa"/>
          </w:tcPr>
          <w:p w:rsidR="0024786F" w:rsidRPr="006B36CC" w:rsidRDefault="003939CA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+3 000,0</w:t>
            </w:r>
          </w:p>
        </w:tc>
      </w:tr>
      <w:tr w:rsidR="0024786F" w:rsidRPr="006B36CC" w:rsidTr="004D7781">
        <w:tc>
          <w:tcPr>
            <w:tcW w:w="675" w:type="dxa"/>
          </w:tcPr>
          <w:p w:rsidR="0024786F" w:rsidRPr="006B36CC" w:rsidRDefault="0024786F" w:rsidP="0024786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4111" w:type="dxa"/>
          </w:tcPr>
          <w:p w:rsidR="003939CA" w:rsidRPr="00963312" w:rsidRDefault="003939CA" w:rsidP="003939CA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963312">
              <w:rPr>
                <w:rFonts w:ascii="Times New Roman" w:hAnsi="Times New Roman" w:cs="Times New Roman"/>
              </w:rPr>
              <w:t>в т.ч. объем безвозмездных поступлений, из которых:</w:t>
            </w:r>
          </w:p>
          <w:p w:rsidR="0024786F" w:rsidRPr="00963312" w:rsidRDefault="003939CA" w:rsidP="003939CA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963312">
              <w:rPr>
                <w:rFonts w:ascii="Times New Roman" w:hAnsi="Times New Roman" w:cs="Times New Roman"/>
              </w:rPr>
              <w:t>объем получ</w:t>
            </w:r>
            <w:r w:rsidR="00963312" w:rsidRPr="00963312">
              <w:rPr>
                <w:rFonts w:ascii="Times New Roman" w:hAnsi="Times New Roman" w:cs="Times New Roman"/>
              </w:rPr>
              <w:t>аемых межбюджетных трансфертов;</w:t>
            </w:r>
          </w:p>
        </w:tc>
        <w:tc>
          <w:tcPr>
            <w:tcW w:w="1843" w:type="dxa"/>
          </w:tcPr>
          <w:p w:rsidR="0024786F" w:rsidRPr="006B36CC" w:rsidRDefault="0024786F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67 328,2</w:t>
            </w:r>
          </w:p>
          <w:p w:rsidR="0024786F" w:rsidRDefault="0024786F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24786F" w:rsidRPr="006B36CC" w:rsidRDefault="0024786F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67 018,6</w:t>
            </w:r>
          </w:p>
        </w:tc>
        <w:tc>
          <w:tcPr>
            <w:tcW w:w="1559" w:type="dxa"/>
          </w:tcPr>
          <w:p w:rsidR="0024786F" w:rsidRDefault="003939CA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66 382,4</w:t>
            </w:r>
          </w:p>
          <w:p w:rsidR="003939CA" w:rsidRDefault="003939CA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939CA" w:rsidRPr="006B36CC" w:rsidRDefault="003939CA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66 072,8</w:t>
            </w:r>
          </w:p>
        </w:tc>
        <w:tc>
          <w:tcPr>
            <w:tcW w:w="1305" w:type="dxa"/>
          </w:tcPr>
          <w:p w:rsidR="0024786F" w:rsidRDefault="003939CA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-945,8</w:t>
            </w:r>
          </w:p>
          <w:p w:rsidR="003939CA" w:rsidRDefault="003939CA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939CA" w:rsidRPr="006B36CC" w:rsidRDefault="003939CA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-945,8</w:t>
            </w:r>
          </w:p>
        </w:tc>
      </w:tr>
      <w:tr w:rsidR="0024786F" w:rsidRPr="006B36CC" w:rsidTr="004D7781">
        <w:tc>
          <w:tcPr>
            <w:tcW w:w="675" w:type="dxa"/>
          </w:tcPr>
          <w:p w:rsidR="0024786F" w:rsidRPr="006B36CC" w:rsidRDefault="0024786F" w:rsidP="0024786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4111" w:type="dxa"/>
          </w:tcPr>
          <w:p w:rsidR="0024786F" w:rsidRPr="006B36CC" w:rsidRDefault="0024786F" w:rsidP="0024786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на 2018 год</w:t>
            </w:r>
          </w:p>
        </w:tc>
        <w:tc>
          <w:tcPr>
            <w:tcW w:w="1843" w:type="dxa"/>
          </w:tcPr>
          <w:p w:rsidR="0024786F" w:rsidRPr="006B36CC" w:rsidRDefault="0024786F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225 973,3</w:t>
            </w:r>
          </w:p>
        </w:tc>
        <w:tc>
          <w:tcPr>
            <w:tcW w:w="1559" w:type="dxa"/>
          </w:tcPr>
          <w:p w:rsidR="0024786F" w:rsidRPr="006B36CC" w:rsidRDefault="003342C9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228 027,5</w:t>
            </w:r>
          </w:p>
        </w:tc>
        <w:tc>
          <w:tcPr>
            <w:tcW w:w="1305" w:type="dxa"/>
          </w:tcPr>
          <w:p w:rsidR="0024786F" w:rsidRPr="006B36CC" w:rsidRDefault="003342C9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+2 054,2</w:t>
            </w:r>
          </w:p>
        </w:tc>
      </w:tr>
      <w:tr w:rsidR="0024786F" w:rsidRPr="006B36CC" w:rsidTr="004D7781">
        <w:trPr>
          <w:trHeight w:val="983"/>
        </w:trPr>
        <w:tc>
          <w:tcPr>
            <w:tcW w:w="675" w:type="dxa"/>
          </w:tcPr>
          <w:p w:rsidR="0024786F" w:rsidRPr="006B36CC" w:rsidRDefault="0024786F" w:rsidP="0024786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1.3.</w:t>
            </w:r>
          </w:p>
          <w:p w:rsidR="0024786F" w:rsidRPr="006B36CC" w:rsidRDefault="0024786F" w:rsidP="0024786F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24786F" w:rsidRPr="006B36CC" w:rsidRDefault="0024786F" w:rsidP="0024786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Дефицит (+,-) на 2018 год:</w:t>
            </w:r>
          </w:p>
          <w:p w:rsidR="0024786F" w:rsidRPr="006B36CC" w:rsidRDefault="0024786F" w:rsidP="0024786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т.ч. получение кредитов</w:t>
            </w:r>
          </w:p>
          <w:p w:rsidR="0024786F" w:rsidRPr="006B36CC" w:rsidRDefault="0024786F" w:rsidP="0024786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т.ч. погашение кредитов</w:t>
            </w:r>
          </w:p>
          <w:p w:rsidR="0024786F" w:rsidRPr="006B36CC" w:rsidRDefault="0024786F" w:rsidP="0024786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т.ч. изменение остатков средств</w:t>
            </w:r>
          </w:p>
        </w:tc>
        <w:tc>
          <w:tcPr>
            <w:tcW w:w="1843" w:type="dxa"/>
          </w:tcPr>
          <w:p w:rsidR="0024786F" w:rsidRPr="006B36CC" w:rsidRDefault="0024786F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1 751,4</w:t>
            </w:r>
          </w:p>
          <w:p w:rsidR="0024786F" w:rsidRPr="006B36CC" w:rsidRDefault="0024786F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+14 000,0</w:t>
            </w:r>
          </w:p>
          <w:p w:rsidR="0024786F" w:rsidRPr="006B36CC" w:rsidRDefault="0024786F" w:rsidP="0024786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         -14 000,0</w:t>
            </w:r>
          </w:p>
          <w:p w:rsidR="0024786F" w:rsidRPr="006B36CC" w:rsidRDefault="0024786F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1 751,4</w:t>
            </w:r>
          </w:p>
        </w:tc>
        <w:tc>
          <w:tcPr>
            <w:tcW w:w="1559" w:type="dxa"/>
          </w:tcPr>
          <w:p w:rsidR="0024786F" w:rsidRDefault="003342C9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1 751,4</w:t>
            </w:r>
          </w:p>
          <w:p w:rsidR="00EE0062" w:rsidRDefault="00EE0062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+14 000,0</w:t>
            </w:r>
          </w:p>
          <w:p w:rsidR="00EE0062" w:rsidRDefault="00EE0062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-14 000,0</w:t>
            </w:r>
          </w:p>
          <w:p w:rsidR="00EE0062" w:rsidRPr="006B36CC" w:rsidRDefault="00EE0062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1 751,4</w:t>
            </w:r>
          </w:p>
        </w:tc>
        <w:tc>
          <w:tcPr>
            <w:tcW w:w="1305" w:type="dxa"/>
          </w:tcPr>
          <w:p w:rsidR="0024786F" w:rsidRPr="006B36CC" w:rsidRDefault="0024786F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24786F" w:rsidRPr="006B36CC" w:rsidRDefault="0024786F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24786F" w:rsidRPr="006B36CC" w:rsidRDefault="0024786F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24786F" w:rsidRPr="006B36CC" w:rsidRDefault="0024786F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24786F" w:rsidRPr="006B36CC" w:rsidTr="004D7781">
        <w:tc>
          <w:tcPr>
            <w:tcW w:w="675" w:type="dxa"/>
          </w:tcPr>
          <w:p w:rsidR="0024786F" w:rsidRPr="006B36CC" w:rsidRDefault="0024786F" w:rsidP="0024786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</w:t>
            </w:r>
          </w:p>
          <w:p w:rsidR="0024786F" w:rsidRPr="006B36CC" w:rsidRDefault="0024786F" w:rsidP="0024786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2.1.</w:t>
            </w:r>
          </w:p>
        </w:tc>
        <w:tc>
          <w:tcPr>
            <w:tcW w:w="4111" w:type="dxa"/>
          </w:tcPr>
          <w:p w:rsidR="0024786F" w:rsidRPr="006B36CC" w:rsidRDefault="0024786F" w:rsidP="0024786F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Межбюджетные трансферты, предоставляемые из бюджета городского поселения в бюджет района в 2018 году</w:t>
            </w:r>
          </w:p>
        </w:tc>
        <w:tc>
          <w:tcPr>
            <w:tcW w:w="1843" w:type="dxa"/>
          </w:tcPr>
          <w:p w:rsidR="0024786F" w:rsidRPr="006B36CC" w:rsidRDefault="0024786F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24786F" w:rsidRPr="006B36CC" w:rsidRDefault="0024786F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4 378,7</w:t>
            </w:r>
          </w:p>
        </w:tc>
        <w:tc>
          <w:tcPr>
            <w:tcW w:w="1559" w:type="dxa"/>
          </w:tcPr>
          <w:p w:rsidR="0024786F" w:rsidRDefault="0024786F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10378,7</w:t>
            </w:r>
          </w:p>
        </w:tc>
        <w:tc>
          <w:tcPr>
            <w:tcW w:w="1305" w:type="dxa"/>
          </w:tcPr>
          <w:p w:rsidR="0024786F" w:rsidRPr="006B36CC" w:rsidRDefault="0024786F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24786F" w:rsidRPr="006B36CC" w:rsidRDefault="00376EBD" w:rsidP="0024786F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+6000,0</w:t>
            </w:r>
          </w:p>
        </w:tc>
      </w:tr>
      <w:tr w:rsidR="00376EBD" w:rsidRPr="006B36CC" w:rsidTr="004D7781">
        <w:tc>
          <w:tcPr>
            <w:tcW w:w="675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111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Межбюджетные трансферты, предоставляемые из бюджета городского поселения в бюджет района в 2019 году</w:t>
            </w:r>
          </w:p>
        </w:tc>
        <w:tc>
          <w:tcPr>
            <w:tcW w:w="1843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5 852,9</w:t>
            </w:r>
          </w:p>
        </w:tc>
        <w:tc>
          <w:tcPr>
            <w:tcW w:w="1559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5 852,9</w:t>
            </w:r>
          </w:p>
        </w:tc>
        <w:tc>
          <w:tcPr>
            <w:tcW w:w="1305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76EBD" w:rsidRPr="006B36CC" w:rsidTr="004D7781">
        <w:tc>
          <w:tcPr>
            <w:tcW w:w="675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111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Межбюджетные трансферты, предоставляемые из бюджета городского поселения в бюджет района в 2020 году</w:t>
            </w:r>
          </w:p>
        </w:tc>
        <w:tc>
          <w:tcPr>
            <w:tcW w:w="1843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5 852,9</w:t>
            </w:r>
          </w:p>
        </w:tc>
        <w:tc>
          <w:tcPr>
            <w:tcW w:w="1559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5 852,9</w:t>
            </w:r>
          </w:p>
        </w:tc>
        <w:tc>
          <w:tcPr>
            <w:tcW w:w="1305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76EBD" w:rsidRPr="006B36CC" w:rsidTr="004D7781">
        <w:tc>
          <w:tcPr>
            <w:tcW w:w="675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3.1. </w:t>
            </w:r>
          </w:p>
        </w:tc>
        <w:tc>
          <w:tcPr>
            <w:tcW w:w="4111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Доходы на 2019 год,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178 446,4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24 941,9</w:t>
            </w:r>
          </w:p>
        </w:tc>
        <w:tc>
          <w:tcPr>
            <w:tcW w:w="1559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178 446,4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24 941,9</w:t>
            </w:r>
          </w:p>
        </w:tc>
        <w:tc>
          <w:tcPr>
            <w:tcW w:w="1305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76EBD" w:rsidRPr="006B36CC" w:rsidTr="004D7781">
        <w:tc>
          <w:tcPr>
            <w:tcW w:w="675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4111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Доходы на 2020 год,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том числе безвозмездные поступления, из которых межбюджетные трансферты</w:t>
            </w:r>
          </w:p>
        </w:tc>
        <w:tc>
          <w:tcPr>
            <w:tcW w:w="1843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183 765,6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25 133,0</w:t>
            </w:r>
          </w:p>
        </w:tc>
        <w:tc>
          <w:tcPr>
            <w:tcW w:w="1559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183 765,6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25 133,0</w:t>
            </w:r>
          </w:p>
        </w:tc>
        <w:tc>
          <w:tcPr>
            <w:tcW w:w="1305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76EBD" w:rsidRPr="006B36CC" w:rsidTr="004D7781">
        <w:tc>
          <w:tcPr>
            <w:tcW w:w="675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4111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на 2019 год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на 2020 год, в том числе условно утвержденные расходы</w:t>
            </w:r>
          </w:p>
        </w:tc>
        <w:tc>
          <w:tcPr>
            <w:tcW w:w="1843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178 446,4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183 765,6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4 594,1</w:t>
            </w:r>
          </w:p>
        </w:tc>
        <w:tc>
          <w:tcPr>
            <w:tcW w:w="1559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178 446,4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183 765,6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4 594,1</w:t>
            </w:r>
          </w:p>
        </w:tc>
        <w:tc>
          <w:tcPr>
            <w:tcW w:w="1305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76EBD" w:rsidRPr="006B36CC" w:rsidTr="004D7781">
        <w:tc>
          <w:tcPr>
            <w:tcW w:w="675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4111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Дефицит (профицит) на 2019 год 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Дефицит (профицит) на 2020 год</w:t>
            </w:r>
          </w:p>
        </w:tc>
        <w:tc>
          <w:tcPr>
            <w:tcW w:w="1843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76EBD" w:rsidRPr="006B36CC" w:rsidTr="004D7781">
        <w:tc>
          <w:tcPr>
            <w:tcW w:w="675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11.1.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11.2.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11.3.</w:t>
            </w:r>
          </w:p>
        </w:tc>
        <w:tc>
          <w:tcPr>
            <w:tcW w:w="4111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Объем бюджетных ассигнований на исполнение публичных нормативных обязательств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2018 году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2019 году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  <w:highlight w:val="yellow"/>
              </w:rPr>
            </w:pPr>
            <w:r w:rsidRPr="006B36CC">
              <w:rPr>
                <w:rFonts w:ascii="Times New Roman" w:hAnsi="Times New Roman" w:cs="Times New Roman"/>
              </w:rPr>
              <w:t>в 2020 году</w:t>
            </w:r>
          </w:p>
        </w:tc>
        <w:tc>
          <w:tcPr>
            <w:tcW w:w="1843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287,7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290,4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293,2</w:t>
            </w:r>
          </w:p>
        </w:tc>
        <w:tc>
          <w:tcPr>
            <w:tcW w:w="1559" w:type="dxa"/>
          </w:tcPr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288,9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290,4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293,2</w:t>
            </w:r>
          </w:p>
        </w:tc>
        <w:tc>
          <w:tcPr>
            <w:tcW w:w="1305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+1,2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76EBD" w:rsidRPr="006B36CC" w:rsidTr="004D7781">
        <w:tc>
          <w:tcPr>
            <w:tcW w:w="675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12.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12.1.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12.2.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12.3.</w:t>
            </w:r>
          </w:p>
        </w:tc>
        <w:tc>
          <w:tcPr>
            <w:tcW w:w="4111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Объем бюджетных ассигнований на финансовое обеспечение реализации муниципальных программ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2018 году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2019 году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2020 году</w:t>
            </w:r>
          </w:p>
        </w:tc>
        <w:tc>
          <w:tcPr>
            <w:tcW w:w="1843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204 788,2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159 998,5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160 720,8</w:t>
            </w:r>
          </w:p>
        </w:tc>
        <w:tc>
          <w:tcPr>
            <w:tcW w:w="1559" w:type="dxa"/>
          </w:tcPr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200 422,5</w:t>
            </w:r>
          </w:p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-4 365,7</w:t>
            </w:r>
          </w:p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76EBD" w:rsidRPr="006B36CC" w:rsidTr="004D7781">
        <w:tc>
          <w:tcPr>
            <w:tcW w:w="675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14.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14.1.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14.2.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14.3.</w:t>
            </w:r>
          </w:p>
        </w:tc>
        <w:tc>
          <w:tcPr>
            <w:tcW w:w="4111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Объем бюджетных ассигнований дорожного фонда городского поселения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2018 год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2019 год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2020 год</w:t>
            </w:r>
          </w:p>
        </w:tc>
        <w:tc>
          <w:tcPr>
            <w:tcW w:w="1843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5 178,1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5 804,1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6 133,9</w:t>
            </w:r>
          </w:p>
        </w:tc>
        <w:tc>
          <w:tcPr>
            <w:tcW w:w="1559" w:type="dxa"/>
          </w:tcPr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5 178,1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5 804,1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6 133,9</w:t>
            </w:r>
          </w:p>
        </w:tc>
        <w:tc>
          <w:tcPr>
            <w:tcW w:w="1305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376EBD" w:rsidRPr="006B36CC" w:rsidTr="004D7781">
        <w:tc>
          <w:tcPr>
            <w:tcW w:w="675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16.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16.1.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16.2.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16.3.</w:t>
            </w:r>
          </w:p>
        </w:tc>
        <w:tc>
          <w:tcPr>
            <w:tcW w:w="4111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lastRenderedPageBreak/>
              <w:t xml:space="preserve">Объем бюджетных ассигнований на осуществление бюджетных инвестиций </w:t>
            </w:r>
            <w:r w:rsidRPr="006B36CC">
              <w:rPr>
                <w:rFonts w:ascii="Times New Roman" w:hAnsi="Times New Roman" w:cs="Times New Roman"/>
              </w:rPr>
              <w:lastRenderedPageBreak/>
              <w:t xml:space="preserve">в форме капитальных вложений в объекты капитального строительства или приобретение объектов недвижимого имущества 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2018 год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2019 год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2020 год</w:t>
            </w:r>
          </w:p>
        </w:tc>
        <w:tc>
          <w:tcPr>
            <w:tcW w:w="1843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22 679,5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19 233,0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18 588,3</w:t>
            </w:r>
          </w:p>
        </w:tc>
        <w:tc>
          <w:tcPr>
            <w:tcW w:w="1559" w:type="dxa"/>
          </w:tcPr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20 052,8</w:t>
            </w: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19 233,0</w:t>
            </w: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18 588,3</w:t>
            </w:r>
          </w:p>
        </w:tc>
        <w:tc>
          <w:tcPr>
            <w:tcW w:w="1305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-2 626,7</w:t>
            </w:r>
          </w:p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4504E7" w:rsidRPr="006B36CC" w:rsidRDefault="004504E7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76EBD" w:rsidRPr="006B36CC" w:rsidTr="004D7781">
        <w:tc>
          <w:tcPr>
            <w:tcW w:w="675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lastRenderedPageBreak/>
              <w:t>17.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17.1.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17.2.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17.3.</w:t>
            </w:r>
          </w:p>
        </w:tc>
        <w:tc>
          <w:tcPr>
            <w:tcW w:w="4111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Резервный фонд 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2018 год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2019 год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2020 год</w:t>
            </w:r>
          </w:p>
        </w:tc>
        <w:tc>
          <w:tcPr>
            <w:tcW w:w="1843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4 100,0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</w:tc>
        <w:tc>
          <w:tcPr>
            <w:tcW w:w="1559" w:type="dxa"/>
          </w:tcPr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4 100,0</w:t>
            </w: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3 500,0</w:t>
            </w:r>
          </w:p>
        </w:tc>
        <w:tc>
          <w:tcPr>
            <w:tcW w:w="1305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4504E7" w:rsidRPr="006B36CC" w:rsidRDefault="004504E7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376EBD" w:rsidRPr="006B36CC" w:rsidTr="004D7781">
        <w:trPr>
          <w:trHeight w:val="1408"/>
        </w:trPr>
        <w:tc>
          <w:tcPr>
            <w:tcW w:w="675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4111" w:type="dxa"/>
          </w:tcPr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Иные межбюджетные трансферты из бюджета городского поселения бюджету муниципального образования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2018 год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2019 год</w:t>
            </w:r>
          </w:p>
          <w:p w:rsidR="00376EBD" w:rsidRPr="006B36CC" w:rsidRDefault="00376EBD" w:rsidP="00376EBD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на 2020 год</w:t>
            </w:r>
          </w:p>
        </w:tc>
        <w:tc>
          <w:tcPr>
            <w:tcW w:w="1843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4 378,7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5 852,9</w:t>
            </w: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5 852,9</w:t>
            </w:r>
          </w:p>
        </w:tc>
        <w:tc>
          <w:tcPr>
            <w:tcW w:w="1559" w:type="dxa"/>
          </w:tcPr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Default="00710780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Default="00710780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4 378,7</w:t>
            </w: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5 852,9</w:t>
            </w: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5 852,9</w:t>
            </w:r>
          </w:p>
        </w:tc>
        <w:tc>
          <w:tcPr>
            <w:tcW w:w="1305" w:type="dxa"/>
          </w:tcPr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376EBD" w:rsidRPr="006B36CC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376EBD" w:rsidRDefault="00376EBD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4504E7" w:rsidRPr="006B36CC" w:rsidRDefault="004504E7" w:rsidP="00376EBD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710780" w:rsidRPr="006B36CC" w:rsidTr="004D7781">
        <w:tc>
          <w:tcPr>
            <w:tcW w:w="675" w:type="dxa"/>
          </w:tcPr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</w:t>
            </w:r>
          </w:p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20.1.</w:t>
            </w:r>
          </w:p>
        </w:tc>
        <w:tc>
          <w:tcPr>
            <w:tcW w:w="4111" w:type="dxa"/>
          </w:tcPr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Предельный объем муниципального долга на 2018 год </w:t>
            </w:r>
          </w:p>
        </w:tc>
        <w:tc>
          <w:tcPr>
            <w:tcW w:w="1843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305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710780" w:rsidRPr="006B36CC" w:rsidTr="004D7781">
        <w:tc>
          <w:tcPr>
            <w:tcW w:w="675" w:type="dxa"/>
          </w:tcPr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20.2.</w:t>
            </w:r>
          </w:p>
        </w:tc>
        <w:tc>
          <w:tcPr>
            <w:tcW w:w="4111" w:type="dxa"/>
          </w:tcPr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Верхний предел муниципального внутреннего долга на 01.01.2019 года по долговым обязательствам городского поселения</w:t>
            </w:r>
          </w:p>
        </w:tc>
        <w:tc>
          <w:tcPr>
            <w:tcW w:w="1843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</w:tc>
        <w:tc>
          <w:tcPr>
            <w:tcW w:w="1559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</w:tc>
        <w:tc>
          <w:tcPr>
            <w:tcW w:w="1305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710780" w:rsidRPr="006B36CC" w:rsidTr="004D7781">
        <w:tc>
          <w:tcPr>
            <w:tcW w:w="675" w:type="dxa"/>
          </w:tcPr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20.3.</w:t>
            </w:r>
          </w:p>
        </w:tc>
        <w:tc>
          <w:tcPr>
            <w:tcW w:w="4111" w:type="dxa"/>
          </w:tcPr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Предельный объем муниципального долга на 2019 год </w:t>
            </w:r>
          </w:p>
        </w:tc>
        <w:tc>
          <w:tcPr>
            <w:tcW w:w="1843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305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710780" w:rsidRPr="006B36CC" w:rsidTr="004D7781">
        <w:tc>
          <w:tcPr>
            <w:tcW w:w="675" w:type="dxa"/>
          </w:tcPr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20.4.</w:t>
            </w:r>
          </w:p>
        </w:tc>
        <w:tc>
          <w:tcPr>
            <w:tcW w:w="4111" w:type="dxa"/>
          </w:tcPr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Верхний предел муниципального внутреннего долга на 01.01.2020 года по долговым обязательствам городского поселения, в т.ч. по муниципальным гарантиям</w:t>
            </w:r>
          </w:p>
        </w:tc>
        <w:tc>
          <w:tcPr>
            <w:tcW w:w="1843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710780" w:rsidRPr="006B36CC" w:rsidTr="004D7781">
        <w:tc>
          <w:tcPr>
            <w:tcW w:w="675" w:type="dxa"/>
          </w:tcPr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20.5</w:t>
            </w:r>
          </w:p>
        </w:tc>
        <w:tc>
          <w:tcPr>
            <w:tcW w:w="4111" w:type="dxa"/>
          </w:tcPr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Предельный объем муниципального долга на 2020 год </w:t>
            </w:r>
          </w:p>
        </w:tc>
        <w:tc>
          <w:tcPr>
            <w:tcW w:w="1843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559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1305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710780" w:rsidRPr="006B36CC" w:rsidTr="004D7781">
        <w:tc>
          <w:tcPr>
            <w:tcW w:w="675" w:type="dxa"/>
          </w:tcPr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20.6.</w:t>
            </w:r>
          </w:p>
        </w:tc>
        <w:tc>
          <w:tcPr>
            <w:tcW w:w="4111" w:type="dxa"/>
          </w:tcPr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Верхний предел муниципального внутреннего долга на 01.01.2021 года по долговым обязательствам городского поселения, в т.ч. по муниципальным гарантиям</w:t>
            </w:r>
          </w:p>
        </w:tc>
        <w:tc>
          <w:tcPr>
            <w:tcW w:w="1843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559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40 751,3</w:t>
            </w: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305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  <w:tr w:rsidR="00710780" w:rsidRPr="006B36CC" w:rsidTr="004D7781">
        <w:tc>
          <w:tcPr>
            <w:tcW w:w="675" w:type="dxa"/>
          </w:tcPr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21.</w:t>
            </w:r>
          </w:p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111" w:type="dxa"/>
          </w:tcPr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Расходы городского поселения на обслуживание муниципального долга</w:t>
            </w:r>
          </w:p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2018 году</w:t>
            </w:r>
          </w:p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2019 году</w:t>
            </w:r>
          </w:p>
          <w:p w:rsidR="00710780" w:rsidRPr="006B36CC" w:rsidRDefault="00710780" w:rsidP="0071078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в 2020 году</w:t>
            </w:r>
          </w:p>
        </w:tc>
        <w:tc>
          <w:tcPr>
            <w:tcW w:w="1843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1 500,0 </w:t>
            </w: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1 500,0 </w:t>
            </w: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1 500,0 </w:t>
            </w:r>
          </w:p>
        </w:tc>
        <w:tc>
          <w:tcPr>
            <w:tcW w:w="1559" w:type="dxa"/>
          </w:tcPr>
          <w:p w:rsidR="00710780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1 400,0</w:t>
            </w: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 xml:space="preserve">1 500,0 </w:t>
            </w: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1 500,0</w:t>
            </w:r>
          </w:p>
        </w:tc>
        <w:tc>
          <w:tcPr>
            <w:tcW w:w="1305" w:type="dxa"/>
          </w:tcPr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  <w:p w:rsidR="00710780" w:rsidRPr="006B36CC" w:rsidRDefault="00710780" w:rsidP="00710780">
            <w:pPr>
              <w:pStyle w:val="a3"/>
              <w:jc w:val="right"/>
              <w:rPr>
                <w:rFonts w:ascii="Times New Roman" w:hAnsi="Times New Roman" w:cs="Times New Roman"/>
              </w:rPr>
            </w:pPr>
            <w:r w:rsidRPr="006B36CC">
              <w:rPr>
                <w:rFonts w:ascii="Times New Roman" w:hAnsi="Times New Roman" w:cs="Times New Roman"/>
              </w:rPr>
              <w:t>0,0</w:t>
            </w:r>
          </w:p>
        </w:tc>
      </w:tr>
    </w:tbl>
    <w:p w:rsidR="00717D28" w:rsidRDefault="00717D28" w:rsidP="00B763A2">
      <w:pPr>
        <w:pStyle w:val="a3"/>
        <w:jc w:val="both"/>
        <w:rPr>
          <w:rFonts w:ascii="Times New Roman" w:hAnsi="Times New Roman" w:cs="Times New Roman"/>
        </w:rPr>
      </w:pPr>
    </w:p>
    <w:p w:rsidR="00CC40B0" w:rsidRDefault="00170B5D" w:rsidP="00CC40B0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 w:rsidRPr="00170B5D">
        <w:rPr>
          <w:bCs/>
        </w:rPr>
        <w:t>Согласно данным таблицы №1</w:t>
      </w:r>
      <w:r w:rsidR="00CC40B0">
        <w:rPr>
          <w:bCs/>
        </w:rPr>
        <w:t xml:space="preserve"> </w:t>
      </w:r>
      <w:r w:rsidRPr="00170B5D">
        <w:rPr>
          <w:bCs/>
        </w:rPr>
        <w:t>планируется внести изменения в пункт 2 решения от 25.12.2017 №88, а именно</w:t>
      </w:r>
      <w:r>
        <w:rPr>
          <w:bCs/>
        </w:rPr>
        <w:t xml:space="preserve"> увеличить объем м</w:t>
      </w:r>
      <w:r w:rsidRPr="00170B5D">
        <w:t>ежбюдже</w:t>
      </w:r>
      <w:r w:rsidR="00CC40B0">
        <w:t>тны</w:t>
      </w:r>
      <w:r w:rsidR="00F80232">
        <w:t>х</w:t>
      </w:r>
      <w:r w:rsidR="00CC40B0">
        <w:t xml:space="preserve"> трансферт</w:t>
      </w:r>
      <w:r w:rsidR="00F80232">
        <w:t>ов</w:t>
      </w:r>
      <w:r w:rsidR="00CC40B0">
        <w:t>, предоставляемых</w:t>
      </w:r>
      <w:r w:rsidRPr="00170B5D">
        <w:t xml:space="preserve"> из бюджета городского поселения в бюджет района в 2018 году</w:t>
      </w:r>
      <w:r>
        <w:t xml:space="preserve"> на 6 000,0 тыс. рублей. Однако в проекте решения </w:t>
      </w:r>
      <w:r w:rsidR="00CC40B0" w:rsidRPr="002E1F24">
        <w:t>«О внесении изменений в решение Совета депутатов Вяземского городского поселения Вяземского района Смоленской области от 25.12.2017 №88 «О бюджете Вяземского городского поселения Вяземского района Смоленской области на 2018 год и на плановый период 2019 и 2020 годов</w:t>
      </w:r>
      <w:r w:rsidR="00CC40B0">
        <w:t xml:space="preserve">» данные изменения не предусмотрены, что нарушает </w:t>
      </w:r>
      <w:r w:rsidR="00F80232">
        <w:t>требования</w:t>
      </w:r>
      <w:r w:rsidR="00CC40B0">
        <w:t xml:space="preserve"> ст.32 БК РФ «</w:t>
      </w:r>
      <w:r w:rsidR="00CC40B0">
        <w:rPr>
          <w:rFonts w:eastAsiaTheme="minorHAnsi"/>
          <w:lang w:eastAsia="en-US"/>
        </w:rPr>
        <w:t>Принцип полноты отражения доходов, расходов и источников финансирования дефицитов бюджетов означает, что все доходы, расходы и источники финансирования дефицитов бюджетов в обязательном порядке и в полном объеме отражаются в соответствующих бюджетах».</w:t>
      </w:r>
    </w:p>
    <w:p w:rsidR="00170B5D" w:rsidRPr="00170B5D" w:rsidRDefault="00170B5D" w:rsidP="00837850">
      <w:pPr>
        <w:tabs>
          <w:tab w:val="left" w:pos="195"/>
        </w:tabs>
        <w:ind w:firstLine="709"/>
        <w:jc w:val="both"/>
        <w:rPr>
          <w:bCs/>
        </w:rPr>
      </w:pPr>
    </w:p>
    <w:p w:rsidR="00837850" w:rsidRPr="00170B5D" w:rsidRDefault="00837850" w:rsidP="00837850">
      <w:pPr>
        <w:tabs>
          <w:tab w:val="left" w:pos="195"/>
        </w:tabs>
        <w:ind w:firstLine="709"/>
        <w:jc w:val="both"/>
        <w:rPr>
          <w:bCs/>
        </w:rPr>
      </w:pPr>
      <w:r w:rsidRPr="00170B5D">
        <w:rPr>
          <w:bCs/>
        </w:rPr>
        <w:lastRenderedPageBreak/>
        <w:t>По информации из пояснительной записки общ</w:t>
      </w:r>
      <w:r w:rsidR="001059B6">
        <w:rPr>
          <w:bCs/>
        </w:rPr>
        <w:t>ий объем</w:t>
      </w:r>
      <w:r w:rsidRPr="00170B5D">
        <w:rPr>
          <w:bCs/>
        </w:rPr>
        <w:t xml:space="preserve"> доходов на 2018 год планируется увеличить на 2 054,2 тыс. рублей, при этом налоговые и неналоговые доходы </w:t>
      </w:r>
      <w:r w:rsidR="001470B3" w:rsidRPr="00170B5D">
        <w:rPr>
          <w:bCs/>
        </w:rPr>
        <w:t xml:space="preserve">планируется </w:t>
      </w:r>
      <w:r w:rsidRPr="00170B5D">
        <w:rPr>
          <w:bCs/>
        </w:rPr>
        <w:t>увеличи</w:t>
      </w:r>
      <w:r w:rsidR="001470B3" w:rsidRPr="00170B5D">
        <w:rPr>
          <w:bCs/>
        </w:rPr>
        <w:t>ть</w:t>
      </w:r>
      <w:r w:rsidRPr="00170B5D">
        <w:rPr>
          <w:bCs/>
        </w:rPr>
        <w:t xml:space="preserve"> на 3 000,0 тыс. рублей, безвозмездные поступления</w:t>
      </w:r>
      <w:r w:rsidR="001470B3" w:rsidRPr="00170B5D">
        <w:rPr>
          <w:bCs/>
        </w:rPr>
        <w:t xml:space="preserve"> планируется</w:t>
      </w:r>
      <w:r w:rsidRPr="00170B5D">
        <w:rPr>
          <w:bCs/>
        </w:rPr>
        <w:t xml:space="preserve"> уменьш</w:t>
      </w:r>
      <w:r w:rsidR="001470B3" w:rsidRPr="00170B5D">
        <w:rPr>
          <w:bCs/>
        </w:rPr>
        <w:t>ить</w:t>
      </w:r>
      <w:r w:rsidRPr="00170B5D">
        <w:rPr>
          <w:bCs/>
        </w:rPr>
        <w:t xml:space="preserve"> на 945,8 тыс. рублей.</w:t>
      </w:r>
    </w:p>
    <w:p w:rsidR="006322C5" w:rsidRPr="00170B5D" w:rsidRDefault="001470B3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B5D">
        <w:rPr>
          <w:rFonts w:ascii="Times New Roman" w:hAnsi="Times New Roman" w:cs="Times New Roman"/>
          <w:sz w:val="24"/>
          <w:szCs w:val="24"/>
        </w:rPr>
        <w:t>Таким образом, о</w:t>
      </w:r>
      <w:r w:rsidR="00421B0A" w:rsidRPr="00170B5D">
        <w:rPr>
          <w:rFonts w:ascii="Times New Roman" w:hAnsi="Times New Roman" w:cs="Times New Roman"/>
          <w:sz w:val="24"/>
          <w:szCs w:val="24"/>
        </w:rPr>
        <w:t xml:space="preserve">бщий объем доходов городского поселения планируется утвердить в сумме </w:t>
      </w:r>
      <w:r w:rsidR="00A72F0C" w:rsidRPr="00170B5D">
        <w:rPr>
          <w:rFonts w:ascii="Times New Roman" w:hAnsi="Times New Roman" w:cs="Times New Roman"/>
          <w:sz w:val="24"/>
          <w:szCs w:val="24"/>
        </w:rPr>
        <w:t>226 276,1</w:t>
      </w:r>
      <w:r w:rsidR="00421B0A" w:rsidRPr="00170B5D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 w:rsidR="00A72F0C" w:rsidRPr="00170B5D">
        <w:rPr>
          <w:rFonts w:ascii="Times New Roman" w:hAnsi="Times New Roman" w:cs="Times New Roman"/>
          <w:sz w:val="24"/>
          <w:szCs w:val="24"/>
        </w:rPr>
        <w:t>2 054,2</w:t>
      </w:r>
      <w:r w:rsidR="00421B0A" w:rsidRPr="00170B5D">
        <w:rPr>
          <w:rFonts w:ascii="Times New Roman" w:hAnsi="Times New Roman" w:cs="Times New Roman"/>
          <w:sz w:val="24"/>
          <w:szCs w:val="24"/>
        </w:rPr>
        <w:t xml:space="preserve"> тыс. рублей, за счет</w:t>
      </w:r>
      <w:r w:rsidR="006322C5" w:rsidRPr="00170B5D">
        <w:rPr>
          <w:rFonts w:ascii="Times New Roman" w:hAnsi="Times New Roman" w:cs="Times New Roman"/>
          <w:sz w:val="24"/>
          <w:szCs w:val="24"/>
        </w:rPr>
        <w:t>:</w:t>
      </w:r>
    </w:p>
    <w:p w:rsidR="006322C5" w:rsidRPr="00170B5D" w:rsidRDefault="006322C5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B5D">
        <w:rPr>
          <w:rFonts w:ascii="Times New Roman" w:hAnsi="Times New Roman" w:cs="Times New Roman"/>
          <w:sz w:val="24"/>
          <w:szCs w:val="24"/>
        </w:rPr>
        <w:t xml:space="preserve">- </w:t>
      </w:r>
      <w:r w:rsidR="00A72F0C" w:rsidRPr="00170B5D">
        <w:rPr>
          <w:rFonts w:ascii="Times New Roman" w:hAnsi="Times New Roman" w:cs="Times New Roman"/>
          <w:sz w:val="24"/>
          <w:szCs w:val="24"/>
        </w:rPr>
        <w:t xml:space="preserve">увеличения </w:t>
      </w:r>
      <w:r w:rsidRPr="00170B5D">
        <w:rPr>
          <w:rFonts w:ascii="Times New Roman" w:hAnsi="Times New Roman" w:cs="Times New Roman"/>
          <w:sz w:val="24"/>
          <w:szCs w:val="24"/>
        </w:rPr>
        <w:t xml:space="preserve">собственных доходов в сумме </w:t>
      </w:r>
      <w:r w:rsidR="00A72F0C" w:rsidRPr="00170B5D">
        <w:rPr>
          <w:rFonts w:ascii="Times New Roman" w:hAnsi="Times New Roman" w:cs="Times New Roman"/>
          <w:sz w:val="24"/>
          <w:szCs w:val="24"/>
        </w:rPr>
        <w:t>3 000,0</w:t>
      </w:r>
      <w:r w:rsidRPr="00170B5D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421B0A" w:rsidRPr="00170B5D" w:rsidRDefault="006322C5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B5D">
        <w:rPr>
          <w:rFonts w:ascii="Times New Roman" w:hAnsi="Times New Roman" w:cs="Times New Roman"/>
          <w:sz w:val="24"/>
          <w:szCs w:val="24"/>
        </w:rPr>
        <w:t xml:space="preserve">- </w:t>
      </w:r>
      <w:r w:rsidR="00A72F0C" w:rsidRPr="00170B5D">
        <w:rPr>
          <w:rFonts w:ascii="Times New Roman" w:hAnsi="Times New Roman" w:cs="Times New Roman"/>
          <w:sz w:val="24"/>
          <w:szCs w:val="24"/>
        </w:rPr>
        <w:t xml:space="preserve">уменьшения </w:t>
      </w:r>
      <w:r w:rsidR="00421B0A" w:rsidRPr="00170B5D">
        <w:rPr>
          <w:rFonts w:ascii="Times New Roman" w:hAnsi="Times New Roman" w:cs="Times New Roman"/>
          <w:sz w:val="24"/>
          <w:szCs w:val="24"/>
        </w:rPr>
        <w:t xml:space="preserve">безвозмездных поступлений на сумму </w:t>
      </w:r>
      <w:r w:rsidR="001470B3" w:rsidRPr="00170B5D">
        <w:rPr>
          <w:rFonts w:ascii="Times New Roman" w:hAnsi="Times New Roman" w:cs="Times New Roman"/>
          <w:bCs/>
          <w:sz w:val="24"/>
          <w:szCs w:val="24"/>
        </w:rPr>
        <w:t xml:space="preserve">945,8 </w:t>
      </w:r>
      <w:r w:rsidR="00421B0A" w:rsidRPr="00170B5D">
        <w:rPr>
          <w:rFonts w:ascii="Times New Roman" w:hAnsi="Times New Roman" w:cs="Times New Roman"/>
          <w:sz w:val="24"/>
          <w:szCs w:val="24"/>
        </w:rPr>
        <w:t>тыс. рублей.</w:t>
      </w:r>
    </w:p>
    <w:p w:rsidR="00797B58" w:rsidRDefault="00797B58" w:rsidP="00797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B5D">
        <w:rPr>
          <w:rFonts w:ascii="Times New Roman" w:hAnsi="Times New Roman" w:cs="Times New Roman"/>
          <w:sz w:val="24"/>
          <w:szCs w:val="24"/>
        </w:rPr>
        <w:t>Изменения по собственным доходам сложилось за счет:</w:t>
      </w:r>
    </w:p>
    <w:p w:rsidR="001059B6" w:rsidRDefault="001059B6" w:rsidP="00797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увеличения земельного налога в сумме 5 133,8 тыс. рублей;</w:t>
      </w:r>
    </w:p>
    <w:p w:rsidR="004504E7" w:rsidRDefault="004504E7" w:rsidP="00797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увеличения доходов от использования имущества, находящегося в муниципальной собственности в сумме 17,7 тыс. рублей;</w:t>
      </w:r>
    </w:p>
    <w:p w:rsidR="004504E7" w:rsidRDefault="004504E7" w:rsidP="00797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увеличения доходов от оказания платных услуг в сумме 45,5 тыс. рублей;</w:t>
      </w:r>
    </w:p>
    <w:p w:rsidR="004504E7" w:rsidRDefault="004504E7" w:rsidP="00797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уменьшения доходов от продажи материальных и нематериальных активов в сумме 2 221,9 тыс. рублей;</w:t>
      </w:r>
    </w:p>
    <w:p w:rsidR="004504E7" w:rsidRDefault="004504E7" w:rsidP="00797B5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увеличения доходов за счет штрафов, санкций, возмещение ущерба в сумме 24,9 тыс. рублей.</w:t>
      </w:r>
    </w:p>
    <w:p w:rsidR="009C4739" w:rsidRDefault="00421B0A" w:rsidP="00421B0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70B5D">
        <w:rPr>
          <w:rFonts w:ascii="Times New Roman" w:hAnsi="Times New Roman" w:cs="Times New Roman"/>
          <w:sz w:val="24"/>
          <w:szCs w:val="24"/>
        </w:rPr>
        <w:t>Изменения по безвозмездным поступлениям</w:t>
      </w:r>
      <w:r w:rsidR="00C64956" w:rsidRPr="00170B5D">
        <w:rPr>
          <w:rFonts w:ascii="Times New Roman" w:hAnsi="Times New Roman" w:cs="Times New Roman"/>
          <w:sz w:val="24"/>
          <w:szCs w:val="24"/>
        </w:rPr>
        <w:t xml:space="preserve"> от других бюджетов бюджетной системы </w:t>
      </w:r>
      <w:r w:rsidR="004504E7">
        <w:rPr>
          <w:rFonts w:ascii="Times New Roman" w:hAnsi="Times New Roman" w:cs="Times New Roman"/>
          <w:sz w:val="24"/>
          <w:szCs w:val="24"/>
        </w:rPr>
        <w:t xml:space="preserve">сложилось за счет уменьшения поступлений по прочим субсидиям бюджетам городского поселения в сумме 945,8 тыс. рублей. </w:t>
      </w:r>
    </w:p>
    <w:p w:rsidR="00222B4B" w:rsidRDefault="009C4739" w:rsidP="009C4739">
      <w:pPr>
        <w:tabs>
          <w:tab w:val="left" w:pos="195"/>
        </w:tabs>
        <w:ind w:firstLine="709"/>
        <w:jc w:val="both"/>
      </w:pPr>
      <w:r w:rsidRPr="009C4739">
        <w:rPr>
          <w:bCs/>
        </w:rPr>
        <w:t>По информации из пояснительной записки увеличение общего объема расходов на 2018 год планируется увеличить на 2 054,2 тыс. рублей</w:t>
      </w:r>
      <w:r w:rsidR="004D7781" w:rsidRPr="009C4739">
        <w:t>,</w:t>
      </w:r>
      <w:r w:rsidR="00D1152A" w:rsidRPr="009C4739">
        <w:t xml:space="preserve"> за счет </w:t>
      </w:r>
      <w:r w:rsidR="001470B3" w:rsidRPr="009C4739">
        <w:t>уменьшения</w:t>
      </w:r>
      <w:r w:rsidR="00792A0D" w:rsidRPr="009C4739">
        <w:t xml:space="preserve"> безвозмездных поступлений в сумме </w:t>
      </w:r>
      <w:r w:rsidRPr="009C4739">
        <w:t>945,8</w:t>
      </w:r>
      <w:r w:rsidR="00792A0D" w:rsidRPr="009C4739">
        <w:t xml:space="preserve"> тыс. рублей</w:t>
      </w:r>
      <w:r w:rsidR="00245155" w:rsidRPr="009C4739">
        <w:t xml:space="preserve"> и </w:t>
      </w:r>
      <w:r w:rsidR="001470B3" w:rsidRPr="009C4739">
        <w:t xml:space="preserve">увеличения </w:t>
      </w:r>
      <w:r w:rsidR="00245155" w:rsidRPr="009C4739">
        <w:t xml:space="preserve">собственных доходов в сумме </w:t>
      </w:r>
      <w:r w:rsidR="001470B3" w:rsidRPr="009C4739">
        <w:t>3 000,0</w:t>
      </w:r>
      <w:r w:rsidR="00245155" w:rsidRPr="009C4739">
        <w:t xml:space="preserve"> тыс. рублей</w:t>
      </w:r>
      <w:r w:rsidR="00792A0D" w:rsidRPr="009C4739">
        <w:t>.</w:t>
      </w:r>
    </w:p>
    <w:p w:rsidR="009C4739" w:rsidRDefault="009C4739" w:rsidP="009C4739">
      <w:pPr>
        <w:tabs>
          <w:tab w:val="left" w:pos="195"/>
        </w:tabs>
        <w:ind w:firstLine="709"/>
        <w:jc w:val="both"/>
      </w:pPr>
      <w:r>
        <w:t>Из пояснительной записки следует, что поступление прочих субсидий в бюджет городского поселения уменьшится на 945,8 тыс. рублей, за счет:</w:t>
      </w:r>
    </w:p>
    <w:p w:rsidR="009C4739" w:rsidRDefault="009C4739" w:rsidP="009C4739">
      <w:pPr>
        <w:tabs>
          <w:tab w:val="left" w:pos="195"/>
        </w:tabs>
        <w:ind w:firstLine="709"/>
        <w:jc w:val="both"/>
      </w:pPr>
      <w:r>
        <w:t>- уменьшения поступлений на выполнение работ по инженерным изысканиям и подготовку проектной документации объектов капитального строительства в сфере жилищно-коммунального хозяйства на 1 669,5 тыс. рублей;</w:t>
      </w:r>
    </w:p>
    <w:p w:rsidR="009C4739" w:rsidRDefault="009C4739" w:rsidP="009C4739">
      <w:pPr>
        <w:tabs>
          <w:tab w:val="left" w:pos="195"/>
        </w:tabs>
        <w:ind w:firstLine="709"/>
        <w:jc w:val="both"/>
      </w:pPr>
      <w:r>
        <w:t xml:space="preserve">- </w:t>
      </w:r>
      <w:r w:rsidR="001551F3">
        <w:t>увеличения резервного фонда Администрации Смоленской области на 723,8 тыс. рублей.</w:t>
      </w:r>
    </w:p>
    <w:p w:rsidR="009C4739" w:rsidRPr="00421B0A" w:rsidRDefault="009C4739" w:rsidP="009C4739">
      <w:pPr>
        <w:tabs>
          <w:tab w:val="left" w:pos="195"/>
        </w:tabs>
        <w:ind w:firstLine="709"/>
        <w:jc w:val="both"/>
      </w:pPr>
      <w:r>
        <w:t>Таким образом, общий объем расходов бюджета городского поселения на 2018 год планируется утвердить в сумме 228 027,5 тыс. рублей, с увеличением на 2 054,2 тыс. рублей.</w:t>
      </w:r>
    </w:p>
    <w:p w:rsidR="001551F3" w:rsidRDefault="001551F3" w:rsidP="0071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Распределение </w:t>
      </w:r>
      <w:r w:rsidR="00711C17" w:rsidRPr="00711C17">
        <w:rPr>
          <w:rFonts w:ascii="Times New Roman" w:hAnsi="Times New Roman" w:cs="Times New Roman"/>
          <w:sz w:val="24"/>
          <w:szCs w:val="24"/>
        </w:rPr>
        <w:t>расходной части бюджета предлагается</w:t>
      </w:r>
      <w:r>
        <w:rPr>
          <w:rFonts w:ascii="Times New Roman" w:hAnsi="Times New Roman" w:cs="Times New Roman"/>
          <w:sz w:val="24"/>
          <w:szCs w:val="24"/>
        </w:rPr>
        <w:t xml:space="preserve"> к утверждению следующим образом:</w:t>
      </w:r>
    </w:p>
    <w:p w:rsidR="001551F3" w:rsidRDefault="001551F3" w:rsidP="0071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уменьшение</w:t>
      </w:r>
      <w:r w:rsidR="00711C17" w:rsidRPr="00711C17">
        <w:rPr>
          <w:rFonts w:ascii="Times New Roman" w:hAnsi="Times New Roman" w:cs="Times New Roman"/>
          <w:sz w:val="24"/>
          <w:szCs w:val="24"/>
        </w:rPr>
        <w:t xml:space="preserve"> лимитов бюджетных средств</w:t>
      </w:r>
      <w:r>
        <w:rPr>
          <w:rFonts w:ascii="Times New Roman" w:hAnsi="Times New Roman" w:cs="Times New Roman"/>
          <w:sz w:val="24"/>
          <w:szCs w:val="24"/>
        </w:rPr>
        <w:t xml:space="preserve"> на реализацию муниципальных программ в сумме 4 365,7 тыс. рублей;</w:t>
      </w:r>
    </w:p>
    <w:p w:rsidR="001551F3" w:rsidRDefault="001551F3" w:rsidP="0071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1551F3">
        <w:rPr>
          <w:rFonts w:ascii="Times New Roman" w:hAnsi="Times New Roman" w:cs="Times New Roman"/>
          <w:sz w:val="24"/>
          <w:szCs w:val="24"/>
        </w:rPr>
        <w:t>увеличение н</w:t>
      </w:r>
      <w:r>
        <w:rPr>
          <w:rFonts w:ascii="Times New Roman" w:hAnsi="Times New Roman" w:cs="Times New Roman"/>
          <w:sz w:val="24"/>
          <w:szCs w:val="24"/>
        </w:rPr>
        <w:t>епрограммных расходов в сумме 6 420,1 тыс. рублей.</w:t>
      </w:r>
    </w:p>
    <w:p w:rsidR="001551F3" w:rsidRDefault="001551F3" w:rsidP="00711C1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муниципальных программ отражены следующие изменения:</w:t>
      </w:r>
    </w:p>
    <w:p w:rsidR="00F5143B" w:rsidRDefault="00711C17" w:rsidP="00F51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5718">
        <w:rPr>
          <w:rFonts w:ascii="Times New Roman" w:hAnsi="Times New Roman" w:cs="Times New Roman"/>
          <w:sz w:val="24"/>
          <w:szCs w:val="24"/>
        </w:rPr>
        <w:t>- расходы на реализацию мероприятий муниципальной программы «</w:t>
      </w:r>
      <w:r w:rsidR="001551F3" w:rsidRPr="001551F3">
        <w:rPr>
          <w:rFonts w:ascii="Times New Roman" w:hAnsi="Times New Roman" w:cs="Times New Roman"/>
          <w:sz w:val="24"/>
          <w:szCs w:val="24"/>
        </w:rPr>
        <w:t xml:space="preserve">Управление объектами муниципальной собственности и земельными ресурсами Вяземского городского поселения Вяземского района Смоленской области» </w:t>
      </w:r>
      <w:r w:rsidR="00245155" w:rsidRPr="00245155">
        <w:rPr>
          <w:rFonts w:ascii="Times New Roman" w:hAnsi="Times New Roman" w:cs="Times New Roman"/>
          <w:sz w:val="24"/>
          <w:szCs w:val="24"/>
        </w:rPr>
        <w:t>на 2015-2020 годы</w:t>
      </w:r>
      <w:r w:rsidRPr="002F5718">
        <w:rPr>
          <w:rFonts w:ascii="Times New Roman" w:hAnsi="Times New Roman" w:cs="Times New Roman"/>
          <w:sz w:val="24"/>
          <w:szCs w:val="24"/>
        </w:rPr>
        <w:t xml:space="preserve"> предлагается утвердить в сумме </w:t>
      </w:r>
      <w:r w:rsidR="001551F3">
        <w:rPr>
          <w:rFonts w:ascii="Times New Roman" w:hAnsi="Times New Roman" w:cs="Times New Roman"/>
          <w:sz w:val="24"/>
          <w:szCs w:val="24"/>
        </w:rPr>
        <w:t>4 553,5</w:t>
      </w:r>
      <w:r w:rsidRPr="002F5718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 w:rsidR="001551F3">
        <w:rPr>
          <w:rFonts w:ascii="Times New Roman" w:hAnsi="Times New Roman" w:cs="Times New Roman"/>
          <w:sz w:val="24"/>
          <w:szCs w:val="24"/>
        </w:rPr>
        <w:t>700,0</w:t>
      </w:r>
      <w:r w:rsidR="00104725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1551F3">
        <w:rPr>
          <w:rFonts w:ascii="Times New Roman" w:hAnsi="Times New Roman" w:cs="Times New Roman"/>
          <w:sz w:val="24"/>
          <w:szCs w:val="24"/>
        </w:rPr>
        <w:t xml:space="preserve">. </w:t>
      </w:r>
      <w:r w:rsidR="009A66B9">
        <w:rPr>
          <w:rFonts w:ascii="Times New Roman" w:hAnsi="Times New Roman" w:cs="Times New Roman"/>
          <w:sz w:val="24"/>
          <w:szCs w:val="24"/>
        </w:rPr>
        <w:t>Расходы увеличены на ремонт помещения по ул. Ленина в сумме 440,0 тыс. рублей; работы по изготовлению и установке панно по ул. Комсомольская д.14 в сумме 260,0 тыс. рублей;</w:t>
      </w:r>
    </w:p>
    <w:p w:rsidR="008E5936" w:rsidRDefault="008E5936" w:rsidP="00F51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5718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1551F3" w:rsidRPr="001551F3">
        <w:rPr>
          <w:rFonts w:ascii="Times New Roman" w:hAnsi="Times New Roman" w:cs="Times New Roman"/>
          <w:sz w:val="24"/>
          <w:szCs w:val="24"/>
        </w:rPr>
        <w:t>Развитие физической культуры, спорта и молодежной политики в Вяземском городском поселении Вяземского района Смоленской области</w:t>
      </w:r>
      <w:r w:rsidRPr="008E5936">
        <w:rPr>
          <w:rFonts w:ascii="Times New Roman" w:hAnsi="Times New Roman" w:cs="Times New Roman"/>
          <w:sz w:val="24"/>
          <w:szCs w:val="24"/>
        </w:rPr>
        <w:t>» на 2015-2020 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718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 w:rsidR="001551F3">
        <w:rPr>
          <w:rFonts w:ascii="Times New Roman" w:hAnsi="Times New Roman" w:cs="Times New Roman"/>
          <w:sz w:val="24"/>
          <w:szCs w:val="24"/>
        </w:rPr>
        <w:t>833,8</w:t>
      </w:r>
      <w:r w:rsidRPr="002F5718">
        <w:rPr>
          <w:rFonts w:ascii="Times New Roman" w:hAnsi="Times New Roman" w:cs="Times New Roman"/>
          <w:sz w:val="24"/>
          <w:szCs w:val="24"/>
        </w:rPr>
        <w:t xml:space="preserve"> тыс. рублей, с увеличением на </w:t>
      </w:r>
      <w:r w:rsidR="001551F3">
        <w:rPr>
          <w:rFonts w:ascii="Times New Roman" w:hAnsi="Times New Roman" w:cs="Times New Roman"/>
          <w:sz w:val="24"/>
          <w:szCs w:val="24"/>
        </w:rPr>
        <w:t>223,8</w:t>
      </w:r>
      <w:r w:rsidRPr="002F5718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9A66B9">
        <w:rPr>
          <w:rFonts w:ascii="Times New Roman" w:hAnsi="Times New Roman" w:cs="Times New Roman"/>
          <w:sz w:val="24"/>
          <w:szCs w:val="24"/>
        </w:rPr>
        <w:t>Обоснования увеличения расходов в пояснительной записке предоставлены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E5936" w:rsidRDefault="008E5936" w:rsidP="00F5143B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2F5718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9A66B9" w:rsidRPr="009A66B9">
        <w:rPr>
          <w:rFonts w:ascii="Times New Roman" w:hAnsi="Times New Roman" w:cs="Times New Roman"/>
          <w:sz w:val="24"/>
          <w:szCs w:val="24"/>
        </w:rPr>
        <w:t>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</w:t>
      </w:r>
      <w:r w:rsidRPr="008E5936">
        <w:rPr>
          <w:rFonts w:ascii="Times New Roman" w:hAnsi="Times New Roman" w:cs="Times New Roman"/>
          <w:sz w:val="24"/>
          <w:szCs w:val="24"/>
        </w:rPr>
        <w:t>» на 2015-2020 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6B9">
        <w:rPr>
          <w:rFonts w:ascii="Times New Roman" w:hAnsi="Times New Roman" w:cs="Times New Roman"/>
          <w:sz w:val="24"/>
          <w:szCs w:val="24"/>
        </w:rPr>
        <w:t>планируется утвердить в сумме 859,7 тыс. рублей, с увеличением на 22,0 тыс. рублей. Увеличены расходы на подготовку проектов планировки территории на 22,0 тыс. рублей;</w:t>
      </w:r>
    </w:p>
    <w:p w:rsidR="009A66B9" w:rsidRDefault="009A66B9" w:rsidP="009A66B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5718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9A66B9">
        <w:rPr>
          <w:rFonts w:ascii="Times New Roman" w:hAnsi="Times New Roman" w:cs="Times New Roman"/>
          <w:sz w:val="24"/>
          <w:szCs w:val="24"/>
        </w:rPr>
        <w:t>Вязьма-город воинской славы</w:t>
      </w:r>
      <w:r w:rsidRPr="00104725">
        <w:rPr>
          <w:rFonts w:ascii="Times New Roman" w:hAnsi="Times New Roman" w:cs="Times New Roman"/>
          <w:sz w:val="24"/>
          <w:szCs w:val="24"/>
        </w:rPr>
        <w:t>» на 2015-2020 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718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>
        <w:rPr>
          <w:rFonts w:ascii="Times New Roman" w:hAnsi="Times New Roman" w:cs="Times New Roman"/>
          <w:sz w:val="24"/>
          <w:szCs w:val="24"/>
        </w:rPr>
        <w:t xml:space="preserve">4 773,8 </w:t>
      </w:r>
      <w:r w:rsidRPr="002F5718">
        <w:rPr>
          <w:rFonts w:ascii="Times New Roman" w:hAnsi="Times New Roman" w:cs="Times New Roman"/>
          <w:sz w:val="24"/>
          <w:szCs w:val="24"/>
        </w:rPr>
        <w:t>тыс. рублей, с у</w:t>
      </w:r>
      <w:r>
        <w:rPr>
          <w:rFonts w:ascii="Times New Roman" w:hAnsi="Times New Roman" w:cs="Times New Roman"/>
          <w:sz w:val="24"/>
          <w:szCs w:val="24"/>
        </w:rPr>
        <w:t>меньшением</w:t>
      </w:r>
      <w:r w:rsidRPr="002F571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 xml:space="preserve">23,8 тыс. рублей. Увеличены расходы на проведение мероприятия «Вахта памяти» в </w:t>
      </w:r>
      <w:r w:rsidRPr="002F5718">
        <w:rPr>
          <w:rFonts w:ascii="Times New Roman" w:hAnsi="Times New Roman" w:cs="Times New Roman"/>
          <w:sz w:val="24"/>
          <w:szCs w:val="24"/>
        </w:rPr>
        <w:t>муниципальной программ</w:t>
      </w:r>
      <w:r>
        <w:rPr>
          <w:rFonts w:ascii="Times New Roman" w:hAnsi="Times New Roman" w:cs="Times New Roman"/>
          <w:sz w:val="24"/>
          <w:szCs w:val="24"/>
        </w:rPr>
        <w:t>е «</w:t>
      </w:r>
      <w:r w:rsidRPr="001551F3">
        <w:rPr>
          <w:rFonts w:ascii="Times New Roman" w:hAnsi="Times New Roman" w:cs="Times New Roman"/>
          <w:sz w:val="24"/>
          <w:szCs w:val="24"/>
        </w:rPr>
        <w:t>Развитие физической культуры, спорта и молодежной политики в Вяземском городском поселении Вяземского района Смоленской области</w:t>
      </w:r>
      <w:r w:rsidRPr="008E5936">
        <w:rPr>
          <w:rFonts w:ascii="Times New Roman" w:hAnsi="Times New Roman" w:cs="Times New Roman"/>
          <w:sz w:val="24"/>
          <w:szCs w:val="24"/>
        </w:rPr>
        <w:t>» на 2015-2020 годы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757A2" w:rsidRDefault="008E5936" w:rsidP="008757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5718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8E5936">
        <w:rPr>
          <w:rFonts w:ascii="Times New Roman" w:hAnsi="Times New Roman" w:cs="Times New Roman"/>
          <w:sz w:val="24"/>
          <w:szCs w:val="24"/>
        </w:rPr>
        <w:t>Содержание автомобильных дорог и инженерных сооружений на них в границах Вяземского городского поселения Вяземского района Смоленской области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E5936">
        <w:rPr>
          <w:rFonts w:ascii="Times New Roman" w:hAnsi="Times New Roman" w:cs="Times New Roman"/>
          <w:sz w:val="24"/>
          <w:szCs w:val="24"/>
        </w:rPr>
        <w:t xml:space="preserve"> на 2015-2020 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A66B9" w:rsidRPr="002F5718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 w:rsidR="009A66B9">
        <w:rPr>
          <w:rFonts w:ascii="Times New Roman" w:hAnsi="Times New Roman" w:cs="Times New Roman"/>
          <w:sz w:val="24"/>
          <w:szCs w:val="24"/>
        </w:rPr>
        <w:t>87 775,3 тыс. рублей</w:t>
      </w:r>
      <w:r w:rsidR="009A66B9" w:rsidRPr="002F5718">
        <w:rPr>
          <w:rFonts w:ascii="Times New Roman" w:hAnsi="Times New Roman" w:cs="Times New Roman"/>
          <w:sz w:val="24"/>
          <w:szCs w:val="24"/>
        </w:rPr>
        <w:t>, с у</w:t>
      </w:r>
      <w:r w:rsidR="009A66B9">
        <w:rPr>
          <w:rFonts w:ascii="Times New Roman" w:hAnsi="Times New Roman" w:cs="Times New Roman"/>
          <w:sz w:val="24"/>
          <w:szCs w:val="24"/>
        </w:rPr>
        <w:t>меньшением</w:t>
      </w:r>
      <w:r w:rsidR="009A66B9" w:rsidRPr="002F5718">
        <w:rPr>
          <w:rFonts w:ascii="Times New Roman" w:hAnsi="Times New Roman" w:cs="Times New Roman"/>
          <w:sz w:val="24"/>
          <w:szCs w:val="24"/>
        </w:rPr>
        <w:t xml:space="preserve"> на </w:t>
      </w:r>
      <w:r w:rsidR="009A66B9">
        <w:rPr>
          <w:rFonts w:ascii="Times New Roman" w:hAnsi="Times New Roman" w:cs="Times New Roman"/>
          <w:sz w:val="24"/>
          <w:szCs w:val="24"/>
        </w:rPr>
        <w:t>3 420,4 тыс. рублей</w:t>
      </w:r>
      <w:r w:rsidR="008757A2">
        <w:rPr>
          <w:rFonts w:ascii="Times New Roman" w:hAnsi="Times New Roman" w:cs="Times New Roman"/>
          <w:sz w:val="24"/>
          <w:szCs w:val="24"/>
        </w:rPr>
        <w:t>. Обоснования уменьшения расходов по мероприятиям муниципальной программы в пояснительной записке не предоставлены;</w:t>
      </w:r>
    </w:p>
    <w:p w:rsidR="008E5936" w:rsidRDefault="008757A2" w:rsidP="008757A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8E5936" w:rsidRPr="002F5718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</w:t>
      </w:r>
      <w:r w:rsidR="008E5936">
        <w:rPr>
          <w:rFonts w:ascii="Times New Roman" w:hAnsi="Times New Roman" w:cs="Times New Roman"/>
          <w:sz w:val="24"/>
          <w:szCs w:val="24"/>
        </w:rPr>
        <w:t xml:space="preserve"> «</w:t>
      </w:r>
      <w:r w:rsidR="00104725" w:rsidRPr="00104725">
        <w:rPr>
          <w:rFonts w:ascii="Times New Roman" w:hAnsi="Times New Roman" w:cs="Times New Roman"/>
          <w:sz w:val="24"/>
          <w:szCs w:val="24"/>
        </w:rPr>
        <w:t>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</w:r>
      <w:r w:rsidR="00104725">
        <w:rPr>
          <w:rFonts w:ascii="Times New Roman" w:hAnsi="Times New Roman" w:cs="Times New Roman"/>
          <w:sz w:val="24"/>
          <w:szCs w:val="24"/>
        </w:rPr>
        <w:t xml:space="preserve"> </w:t>
      </w:r>
      <w:r w:rsidR="00104725" w:rsidRPr="002F5718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>
        <w:rPr>
          <w:rFonts w:ascii="Times New Roman" w:hAnsi="Times New Roman" w:cs="Times New Roman"/>
          <w:sz w:val="24"/>
          <w:szCs w:val="24"/>
        </w:rPr>
        <w:t>17 326,0</w:t>
      </w:r>
      <w:r w:rsidR="00104725">
        <w:rPr>
          <w:rFonts w:ascii="Times New Roman" w:hAnsi="Times New Roman" w:cs="Times New Roman"/>
          <w:sz w:val="24"/>
          <w:szCs w:val="24"/>
        </w:rPr>
        <w:t xml:space="preserve"> </w:t>
      </w:r>
      <w:r w:rsidR="00104725" w:rsidRPr="002F5718">
        <w:rPr>
          <w:rFonts w:ascii="Times New Roman" w:hAnsi="Times New Roman" w:cs="Times New Roman"/>
          <w:sz w:val="24"/>
          <w:szCs w:val="24"/>
        </w:rPr>
        <w:t>тыс. рублей, с у</w:t>
      </w:r>
      <w:r w:rsidR="00104725">
        <w:rPr>
          <w:rFonts w:ascii="Times New Roman" w:hAnsi="Times New Roman" w:cs="Times New Roman"/>
          <w:sz w:val="24"/>
          <w:szCs w:val="24"/>
        </w:rPr>
        <w:t>меньшением</w:t>
      </w:r>
      <w:r w:rsidR="00104725" w:rsidRPr="002F5718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1 672,5</w:t>
      </w:r>
      <w:r w:rsidR="00104725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 Расходы уменьшены за счет уменьшения объема субсидии на выполнение работ по инженерным изысканиям и подготовку проектной документации объектов капитального строительства в сфере жилищно-коммунального хозяйства</w:t>
      </w:r>
      <w:r w:rsidR="00104725">
        <w:rPr>
          <w:rFonts w:ascii="Times New Roman" w:hAnsi="Times New Roman" w:cs="Times New Roman"/>
          <w:sz w:val="24"/>
          <w:szCs w:val="24"/>
        </w:rPr>
        <w:t>;</w:t>
      </w:r>
    </w:p>
    <w:p w:rsidR="00104725" w:rsidRDefault="00104725" w:rsidP="001047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5718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04725">
        <w:rPr>
          <w:rFonts w:ascii="Times New Roman" w:hAnsi="Times New Roman" w:cs="Times New Roman"/>
          <w:sz w:val="24"/>
          <w:szCs w:val="24"/>
        </w:rPr>
        <w:t>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718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 w:rsidR="008757A2">
        <w:rPr>
          <w:rFonts w:ascii="Times New Roman" w:hAnsi="Times New Roman" w:cs="Times New Roman"/>
          <w:sz w:val="24"/>
          <w:szCs w:val="24"/>
        </w:rPr>
        <w:t>20 594,5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718">
        <w:rPr>
          <w:rFonts w:ascii="Times New Roman" w:hAnsi="Times New Roman" w:cs="Times New Roman"/>
          <w:sz w:val="24"/>
          <w:szCs w:val="24"/>
        </w:rPr>
        <w:t>тыс. рублей, с у</w:t>
      </w:r>
      <w:r>
        <w:rPr>
          <w:rFonts w:ascii="Times New Roman" w:hAnsi="Times New Roman" w:cs="Times New Roman"/>
          <w:sz w:val="24"/>
          <w:szCs w:val="24"/>
        </w:rPr>
        <w:t>величением</w:t>
      </w:r>
      <w:r w:rsidRPr="002F5718">
        <w:rPr>
          <w:rFonts w:ascii="Times New Roman" w:hAnsi="Times New Roman" w:cs="Times New Roman"/>
          <w:sz w:val="24"/>
          <w:szCs w:val="24"/>
        </w:rPr>
        <w:t xml:space="preserve"> на </w:t>
      </w:r>
      <w:r w:rsidR="008757A2">
        <w:rPr>
          <w:rFonts w:ascii="Times New Roman" w:hAnsi="Times New Roman" w:cs="Times New Roman"/>
          <w:sz w:val="24"/>
          <w:szCs w:val="24"/>
        </w:rPr>
        <w:t>445,1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757A2">
        <w:rPr>
          <w:rFonts w:ascii="Times New Roman" w:hAnsi="Times New Roman" w:cs="Times New Roman"/>
          <w:sz w:val="24"/>
          <w:szCs w:val="24"/>
        </w:rPr>
        <w:t>. Расходы увеличены на содержание и ремонт жилого фонда г. Вязьмы на 445,1 тыс. рублей (ремонт отопления по ул. Красноармейское шоссе д.5 и установка насоса по ул. Полевая д.47</w:t>
      </w:r>
      <w:r w:rsidR="00D61B9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725" w:rsidRDefault="00104725" w:rsidP="001047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5718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04725">
        <w:rPr>
          <w:rFonts w:ascii="Times New Roman" w:hAnsi="Times New Roman" w:cs="Times New Roman"/>
          <w:sz w:val="24"/>
          <w:szCs w:val="24"/>
        </w:rPr>
        <w:t>Благоустройство территории Вяземского городского поселения Вяземского района Смоленской области» на 2015-2020 годы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718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 w:rsidR="008757A2">
        <w:rPr>
          <w:rFonts w:ascii="Times New Roman" w:hAnsi="Times New Roman" w:cs="Times New Roman"/>
          <w:sz w:val="24"/>
          <w:szCs w:val="24"/>
        </w:rPr>
        <w:t>39 820,2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718">
        <w:rPr>
          <w:rFonts w:ascii="Times New Roman" w:hAnsi="Times New Roman" w:cs="Times New Roman"/>
          <w:sz w:val="24"/>
          <w:szCs w:val="24"/>
        </w:rPr>
        <w:t>тыс. рублей, с у</w:t>
      </w:r>
      <w:r>
        <w:rPr>
          <w:rFonts w:ascii="Times New Roman" w:hAnsi="Times New Roman" w:cs="Times New Roman"/>
          <w:sz w:val="24"/>
          <w:szCs w:val="24"/>
        </w:rPr>
        <w:t>меньшением</w:t>
      </w:r>
      <w:r w:rsidRPr="002F5718">
        <w:rPr>
          <w:rFonts w:ascii="Times New Roman" w:hAnsi="Times New Roman" w:cs="Times New Roman"/>
          <w:sz w:val="24"/>
          <w:szCs w:val="24"/>
        </w:rPr>
        <w:t xml:space="preserve"> на </w:t>
      </w:r>
      <w:r w:rsidR="008757A2">
        <w:rPr>
          <w:rFonts w:ascii="Times New Roman" w:hAnsi="Times New Roman" w:cs="Times New Roman"/>
          <w:sz w:val="24"/>
          <w:szCs w:val="24"/>
        </w:rPr>
        <w:t>260,0</w:t>
      </w:r>
      <w:r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D61B9A">
        <w:rPr>
          <w:rFonts w:ascii="Times New Roman" w:hAnsi="Times New Roman" w:cs="Times New Roman"/>
          <w:sz w:val="24"/>
          <w:szCs w:val="24"/>
        </w:rPr>
        <w:t>, за счет перераспределения</w:t>
      </w:r>
      <w:r w:rsidR="008757A2">
        <w:rPr>
          <w:rFonts w:ascii="Times New Roman" w:hAnsi="Times New Roman" w:cs="Times New Roman"/>
          <w:sz w:val="24"/>
          <w:szCs w:val="24"/>
        </w:rPr>
        <w:t xml:space="preserve"> средств между муниципальными программами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104725" w:rsidRDefault="00104725" w:rsidP="001047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F5718">
        <w:rPr>
          <w:rFonts w:ascii="Times New Roman" w:hAnsi="Times New Roman" w:cs="Times New Roman"/>
          <w:sz w:val="24"/>
          <w:szCs w:val="24"/>
        </w:rPr>
        <w:t>расходы на реализацию мероприятий муниципальной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104725">
        <w:rPr>
          <w:rFonts w:ascii="Times New Roman" w:hAnsi="Times New Roman" w:cs="Times New Roman"/>
          <w:sz w:val="24"/>
          <w:szCs w:val="24"/>
        </w:rPr>
        <w:t>Доступная среда на территории Вяземского городского поселения Вяземского района Смоленской области на 2017-2020 годы»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718">
        <w:rPr>
          <w:rFonts w:ascii="Times New Roman" w:hAnsi="Times New Roman" w:cs="Times New Roman"/>
          <w:sz w:val="24"/>
          <w:szCs w:val="24"/>
        </w:rPr>
        <w:t xml:space="preserve">предлагается утвердить в сумме </w:t>
      </w:r>
      <w:r w:rsidR="008757A2">
        <w:rPr>
          <w:rFonts w:ascii="Times New Roman" w:hAnsi="Times New Roman" w:cs="Times New Roman"/>
          <w:sz w:val="24"/>
          <w:szCs w:val="24"/>
        </w:rPr>
        <w:t>705,4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5718">
        <w:rPr>
          <w:rFonts w:ascii="Times New Roman" w:hAnsi="Times New Roman" w:cs="Times New Roman"/>
          <w:sz w:val="24"/>
          <w:szCs w:val="24"/>
        </w:rPr>
        <w:t>тыс. рублей, с у</w:t>
      </w:r>
      <w:r>
        <w:rPr>
          <w:rFonts w:ascii="Times New Roman" w:hAnsi="Times New Roman" w:cs="Times New Roman"/>
          <w:sz w:val="24"/>
          <w:szCs w:val="24"/>
        </w:rPr>
        <w:t>меньшением</w:t>
      </w:r>
      <w:r w:rsidRPr="002F5718">
        <w:rPr>
          <w:rFonts w:ascii="Times New Roman" w:hAnsi="Times New Roman" w:cs="Times New Roman"/>
          <w:sz w:val="24"/>
          <w:szCs w:val="24"/>
        </w:rPr>
        <w:t xml:space="preserve"> на </w:t>
      </w:r>
      <w:r w:rsidR="008757A2">
        <w:rPr>
          <w:rFonts w:ascii="Times New Roman" w:hAnsi="Times New Roman" w:cs="Times New Roman"/>
          <w:sz w:val="24"/>
          <w:szCs w:val="24"/>
        </w:rPr>
        <w:t>380,0</w:t>
      </w:r>
      <w:r w:rsidR="002E1F46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AF74E3">
        <w:rPr>
          <w:rFonts w:ascii="Times New Roman" w:hAnsi="Times New Roman" w:cs="Times New Roman"/>
          <w:sz w:val="24"/>
          <w:szCs w:val="24"/>
        </w:rPr>
        <w:t>. Перераспределены средства на вопросы по решению судов.</w:t>
      </w:r>
    </w:p>
    <w:p w:rsidR="00B429FB" w:rsidRDefault="00B429FB" w:rsidP="0010472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пояснительной записке не предоставлены в полном объеме пояснения о планируемых изменениях в муниципальных программах, что свидетельствует о недостаточном обосновании внесения изменений в муниципальные программы.</w:t>
      </w:r>
    </w:p>
    <w:p w:rsidR="00042C93" w:rsidRPr="00854204" w:rsidRDefault="00042C93" w:rsidP="00042C93">
      <w:pPr>
        <w:pStyle w:val="a3"/>
        <w:ind w:firstLine="708"/>
        <w:jc w:val="both"/>
      </w:pPr>
      <w:r w:rsidRPr="00042C93">
        <w:rPr>
          <w:rFonts w:ascii="Times New Roman" w:hAnsi="Times New Roman" w:cs="Times New Roman"/>
          <w:sz w:val="24"/>
          <w:szCs w:val="24"/>
        </w:rPr>
        <w:t xml:space="preserve">Таким образом, наибольший объем </w:t>
      </w:r>
      <w:r w:rsidR="00D61B9A">
        <w:rPr>
          <w:rFonts w:ascii="Times New Roman" w:hAnsi="Times New Roman" w:cs="Times New Roman"/>
          <w:sz w:val="24"/>
          <w:szCs w:val="24"/>
        </w:rPr>
        <w:t xml:space="preserve">уменьшения </w:t>
      </w:r>
      <w:r w:rsidRPr="00042C93">
        <w:rPr>
          <w:rFonts w:ascii="Times New Roman" w:hAnsi="Times New Roman" w:cs="Times New Roman"/>
          <w:sz w:val="24"/>
          <w:szCs w:val="24"/>
        </w:rPr>
        <w:t>бюджетных ассигнований предусматривается по муниципальной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F74E3">
        <w:rPr>
          <w:rFonts w:ascii="Times New Roman" w:hAnsi="Times New Roman" w:cs="Times New Roman"/>
          <w:bCs/>
          <w:color w:val="000000"/>
          <w:sz w:val="24"/>
          <w:szCs w:val="24"/>
        </w:rPr>
        <w:t>Содержание автомобильных дорог и инженерных сооружений на них в границах Вяземского городского поселения Вязем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ского района Смоленской области»</w:t>
      </w:r>
      <w:r w:rsidRPr="00AF74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2015-2020 годы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а именно с уменьшением на 3 4520,4 тыс. рублей.</w:t>
      </w:r>
    </w:p>
    <w:p w:rsidR="00545F4A" w:rsidRDefault="0043040C" w:rsidP="002441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Анализ изменения финансирования по муниципальным программам и непрограммным направлениям представлен в </w:t>
      </w:r>
      <w:r w:rsidR="00AF74E3">
        <w:rPr>
          <w:rFonts w:ascii="Times New Roman" w:hAnsi="Times New Roman" w:cs="Times New Roman"/>
          <w:sz w:val="24"/>
          <w:szCs w:val="24"/>
        </w:rPr>
        <w:t>таблице №</w:t>
      </w:r>
      <w:r w:rsidR="00D61B9A">
        <w:rPr>
          <w:rFonts w:ascii="Times New Roman" w:hAnsi="Times New Roman" w:cs="Times New Roman"/>
          <w:sz w:val="24"/>
          <w:szCs w:val="24"/>
        </w:rPr>
        <w:t>2</w:t>
      </w:r>
      <w:r w:rsidR="002441F5">
        <w:rPr>
          <w:rFonts w:ascii="Times New Roman" w:hAnsi="Times New Roman" w:cs="Times New Roman"/>
          <w:sz w:val="24"/>
          <w:szCs w:val="24"/>
        </w:rPr>
        <w:t>.</w:t>
      </w:r>
    </w:p>
    <w:p w:rsidR="00D61B9A" w:rsidRDefault="00D61B9A" w:rsidP="00AF74E3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</w:p>
    <w:p w:rsidR="00AF74E3" w:rsidRPr="00AF74E3" w:rsidRDefault="00AF74E3" w:rsidP="00AF74E3">
      <w:pPr>
        <w:pStyle w:val="a3"/>
        <w:ind w:firstLine="708"/>
        <w:jc w:val="right"/>
        <w:rPr>
          <w:rFonts w:ascii="Times New Roman" w:hAnsi="Times New Roman" w:cs="Times New Roman"/>
          <w:sz w:val="20"/>
          <w:szCs w:val="20"/>
        </w:rPr>
      </w:pPr>
      <w:r w:rsidRPr="00AF74E3">
        <w:rPr>
          <w:rFonts w:ascii="Times New Roman" w:hAnsi="Times New Roman" w:cs="Times New Roman"/>
          <w:sz w:val="20"/>
          <w:szCs w:val="20"/>
        </w:rPr>
        <w:lastRenderedPageBreak/>
        <w:t>Таблица №</w:t>
      </w:r>
      <w:r w:rsidR="00D61B9A">
        <w:rPr>
          <w:rFonts w:ascii="Times New Roman" w:hAnsi="Times New Roman" w:cs="Times New Roman"/>
          <w:sz w:val="20"/>
          <w:szCs w:val="20"/>
        </w:rPr>
        <w:t>2</w:t>
      </w:r>
      <w:r w:rsidRPr="00AF74E3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1006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6521"/>
        <w:gridCol w:w="992"/>
        <w:gridCol w:w="992"/>
        <w:gridCol w:w="992"/>
      </w:tblGrid>
      <w:tr w:rsidR="00AF74E3" w:rsidRPr="00AF74E3" w:rsidTr="00AF74E3">
        <w:trPr>
          <w:trHeight w:val="120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6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 xml:space="preserve">Наименование муниципальной программы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sz w:val="20"/>
                <w:szCs w:val="20"/>
              </w:rPr>
            </w:pPr>
            <w:r w:rsidRPr="00AF74E3">
              <w:rPr>
                <w:sz w:val="20"/>
                <w:szCs w:val="20"/>
              </w:rPr>
              <w:t>Решение от 25.12.2017 №88 (с изменениями)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sz w:val="20"/>
                <w:szCs w:val="20"/>
              </w:rPr>
            </w:pPr>
            <w:r w:rsidRPr="00AF74E3">
              <w:rPr>
                <w:sz w:val="20"/>
                <w:szCs w:val="20"/>
              </w:rPr>
              <w:t>Проект решения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sz w:val="20"/>
                <w:szCs w:val="20"/>
              </w:rPr>
            </w:pPr>
            <w:proofErr w:type="gramStart"/>
            <w:r w:rsidRPr="00AF74E3">
              <w:rPr>
                <w:sz w:val="20"/>
                <w:szCs w:val="20"/>
              </w:rPr>
              <w:t>Отклонения</w:t>
            </w:r>
            <w:r w:rsidR="00CF1CE8" w:rsidRPr="00AF74E3">
              <w:rPr>
                <w:sz w:val="20"/>
                <w:szCs w:val="20"/>
              </w:rPr>
              <w:t xml:space="preserve">  (</w:t>
            </w:r>
            <w:proofErr w:type="gramEnd"/>
            <w:r w:rsidRPr="00AF74E3">
              <w:rPr>
                <w:sz w:val="20"/>
                <w:szCs w:val="20"/>
              </w:rPr>
              <w:t>+,-)</w:t>
            </w:r>
          </w:p>
        </w:tc>
      </w:tr>
      <w:tr w:rsidR="00AF74E3" w:rsidRPr="00AF74E3" w:rsidTr="00AF74E3">
        <w:trPr>
          <w:trHeight w:val="4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МП «Энергосбережение и повышение энергетической эффективности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3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Установка приборов учета энергетических ресурсов и узлов 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6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МП «Управление объектами муниципальной собственности и земельными ресурсами Вяземского городского поселения Вяземского района Смоленской области» на 2015-2020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3853,5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4553,5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AF74E3">
              <w:rPr>
                <w:b/>
                <w:bCs/>
                <w:color w:val="000000"/>
                <w:sz w:val="20"/>
                <w:szCs w:val="20"/>
              </w:rPr>
              <w:t>700,0</w:t>
            </w:r>
          </w:p>
        </w:tc>
      </w:tr>
      <w:tr w:rsidR="00AF74E3" w:rsidRPr="00AF74E3" w:rsidTr="00AF74E3">
        <w:trPr>
          <w:trHeight w:val="4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обеспечение деятельности МКУ "Городской жилищный фонд"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1173,5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1173,5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3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Проведение оценки рыночной стоимости объектов гражданских прав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150,8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-49,2</w:t>
            </w:r>
          </w:p>
        </w:tc>
      </w:tr>
      <w:tr w:rsidR="00AF74E3" w:rsidRPr="00AF74E3" w:rsidTr="00AF74E3">
        <w:trPr>
          <w:trHeight w:val="5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Проведение землеустроительных работ в отношении земельных участков и постановки земельных участков на кадастровый учет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242,2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210,2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-32,0</w:t>
            </w:r>
          </w:p>
        </w:tc>
      </w:tr>
      <w:tr w:rsidR="00AF74E3" w:rsidRPr="00AF74E3" w:rsidTr="00AF74E3">
        <w:trPr>
          <w:trHeight w:val="56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Обеспечение начисления, сбора и перечисления в бюджет поселения платы за наем жилых помещений по договорам социального найма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138,0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55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Обеспечение содержания объектов муниципальной собственности Вяземского городского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1374,0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2302,5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F74E3">
              <w:rPr>
                <w:color w:val="000000"/>
                <w:sz w:val="20"/>
                <w:szCs w:val="20"/>
              </w:rPr>
              <w:t>928,5</w:t>
            </w:r>
          </w:p>
        </w:tc>
      </w:tr>
      <w:tr w:rsidR="00AF74E3" w:rsidRPr="00AF74E3" w:rsidTr="00AF74E3">
        <w:trPr>
          <w:trHeight w:val="1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Обеспечение сохранности объектов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-10,0</w:t>
            </w:r>
          </w:p>
        </w:tc>
      </w:tr>
      <w:tr w:rsidR="00AF74E3" w:rsidRPr="00AF74E3" w:rsidTr="00AF74E3">
        <w:trPr>
          <w:trHeight w:val="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Проведение технической инвентаризации и оформление кадастровых паспортов, справок о постановке на технический учет объектов недвижимости, проведение кадастровых работ и оформление технических планов объектов недвижимого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655,8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564,1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-91,7</w:t>
            </w:r>
          </w:p>
        </w:tc>
      </w:tr>
      <w:tr w:rsidR="00AF74E3" w:rsidRPr="00AF74E3" w:rsidTr="00AF74E3">
        <w:trPr>
          <w:trHeight w:val="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Проведение регистрации прав муниципальной собственности на объекты жилищно-коммунального хозяйства (в том числе бесхозяйственные объекты)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14,4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-45,6</w:t>
            </w:r>
          </w:p>
        </w:tc>
      </w:tr>
      <w:tr w:rsidR="00AF74E3" w:rsidRPr="00AF74E3" w:rsidTr="00AF74E3">
        <w:trPr>
          <w:trHeight w:val="61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МП «Развитие физической культуры, спорта и молодежной политики в Вяземском городском поселении Вяземского района Смоленской области» на 2015-2020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610,0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833,8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AF74E3">
              <w:rPr>
                <w:b/>
                <w:bCs/>
                <w:color w:val="000000"/>
                <w:sz w:val="20"/>
                <w:szCs w:val="20"/>
              </w:rPr>
              <w:t>223,8</w:t>
            </w:r>
          </w:p>
        </w:tc>
      </w:tr>
      <w:tr w:rsidR="00AF74E3" w:rsidRPr="00AF74E3" w:rsidTr="00AF74E3">
        <w:trPr>
          <w:trHeight w:val="34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Реализация мероприятий по воспитанию молодежи, проживающей на территории г. Вязьма для детей и молодежи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188,8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212,6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F74E3">
              <w:rPr>
                <w:color w:val="000000"/>
                <w:sz w:val="20"/>
                <w:szCs w:val="20"/>
              </w:rPr>
              <w:t>23,8</w:t>
            </w:r>
          </w:p>
        </w:tc>
      </w:tr>
      <w:tr w:rsidR="00AF74E3" w:rsidRPr="00AF74E3" w:rsidTr="00AF74E3">
        <w:trPr>
          <w:trHeight w:val="15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проведение физкультурно-спортивных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421,2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621,2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F74E3">
              <w:rPr>
                <w:color w:val="000000"/>
                <w:sz w:val="20"/>
                <w:szCs w:val="20"/>
              </w:rPr>
              <w:t>200,0</w:t>
            </w:r>
          </w:p>
        </w:tc>
      </w:tr>
      <w:tr w:rsidR="00AF74E3" w:rsidRPr="00AF74E3" w:rsidTr="00AF74E3">
        <w:trPr>
          <w:trHeight w:val="3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МП «Информатизация Вяземского городского поселения Вяземского района Смоленской области» на 2016-2020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1266,6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1266,6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28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проведение информационной деятельности органов местного самоуправления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1266,6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1266,6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6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МП «Разработка проекта Генерального плана и корректировка Правил землепользования и застройки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837,7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859,7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AF74E3">
              <w:rPr>
                <w:b/>
                <w:bCs/>
                <w:color w:val="000000"/>
                <w:sz w:val="20"/>
                <w:szCs w:val="20"/>
              </w:rPr>
              <w:t>22,0</w:t>
            </w:r>
          </w:p>
        </w:tc>
      </w:tr>
      <w:tr w:rsidR="00AF74E3" w:rsidRPr="00AF74E3" w:rsidTr="00AF74E3">
        <w:trPr>
          <w:trHeight w:val="16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 xml:space="preserve">Разработка проектов планировки на территории Вяземского городского поселения Вяземского района Смоленской области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737,7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759,7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F74E3">
              <w:rPr>
                <w:color w:val="000000"/>
                <w:sz w:val="20"/>
                <w:szCs w:val="20"/>
              </w:rPr>
              <w:t>22,0</w:t>
            </w:r>
          </w:p>
        </w:tc>
      </w:tr>
      <w:tr w:rsidR="00AF74E3" w:rsidRPr="00AF74E3" w:rsidTr="00AF74E3">
        <w:trPr>
          <w:trHeight w:val="25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Разработка нормативов градостроительного проектирования Вяземского городского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МП «Вязьма-город воинской славы» на 2015-2020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4797,6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4773,8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-23,8</w:t>
            </w:r>
          </w:p>
        </w:tc>
      </w:tr>
      <w:tr w:rsidR="00AF74E3" w:rsidRPr="00AF74E3" w:rsidTr="00AF74E3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Организация и проведение культурно-массовых, спортивных, патриотических мероприятий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2538,2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2714,1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F74E3">
              <w:rPr>
                <w:color w:val="000000"/>
                <w:sz w:val="20"/>
                <w:szCs w:val="20"/>
              </w:rPr>
              <w:t>175,9</w:t>
            </w:r>
          </w:p>
        </w:tc>
      </w:tr>
      <w:tr w:rsidR="00AF74E3" w:rsidRPr="00AF74E3" w:rsidTr="00AF74E3">
        <w:trPr>
          <w:trHeight w:val="3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проведение смотров-конкурсов, фестивалей, семинаров, а также другие аналогичные мероприятия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563,7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399,5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-164,2</w:t>
            </w:r>
          </w:p>
        </w:tc>
      </w:tr>
      <w:tr w:rsidR="00AF74E3" w:rsidRPr="00AF74E3" w:rsidTr="00AF74E3">
        <w:trPr>
          <w:trHeight w:val="32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членские взносы в Совет муниципальных образований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103,1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 xml:space="preserve">Расходы на содержание памятников, обелисков, воинских захоронений, </w:t>
            </w:r>
            <w:r w:rsidRPr="00AF74E3">
              <w:rPr>
                <w:color w:val="000000"/>
                <w:sz w:val="20"/>
                <w:szCs w:val="20"/>
              </w:rPr>
              <w:lastRenderedPageBreak/>
              <w:t>находящихся в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lastRenderedPageBreak/>
              <w:t>728,4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692,9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-35,5</w:t>
            </w:r>
          </w:p>
        </w:tc>
      </w:tr>
      <w:tr w:rsidR="00AF74E3" w:rsidRPr="00AF74E3" w:rsidTr="00AF74E3">
        <w:trPr>
          <w:trHeight w:val="50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Пред проектные, проектные работы и оформление документации по установке памятника, посвященного событиям Первой мировой войны в сквере "Героев Первой мировой войны"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864,2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864,2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3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МП "Содержание автомобильных дорог и инженерных сооружений на них в границах Вяземского городского поселения Вяземского района Смоленской области" на 2015-2020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91195,7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87775,3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-3420,4</w:t>
            </w:r>
          </w:p>
        </w:tc>
      </w:tr>
      <w:tr w:rsidR="00AF74E3" w:rsidRPr="00AF74E3" w:rsidTr="00AF74E3">
        <w:trPr>
          <w:trHeight w:val="2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Содержание автомобильных дорог и дворовых территорий в границах Вяземского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29001,2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27505,2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-1496,0</w:t>
            </w:r>
          </w:p>
        </w:tc>
      </w:tr>
      <w:tr w:rsidR="00AF74E3" w:rsidRPr="00AF74E3" w:rsidTr="00AF74E3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Обеспечение капитального и текущего ремонта дорожной сети и дворовых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23700,2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22460,0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-1240,2</w:t>
            </w:r>
          </w:p>
        </w:tc>
      </w:tr>
      <w:tr w:rsidR="00AF74E3" w:rsidRPr="00AF74E3" w:rsidTr="00AF74E3">
        <w:trPr>
          <w:trHeight w:val="66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обеспечение текущего ремонта дорожного покрытия автомобильных дорог, расположенных в границах Вяземского городского поселения Вяземского района Смоленской области, удостоенного почётным званием РФ "Город воинской славы"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20065,2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20189,2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F74E3">
              <w:rPr>
                <w:color w:val="000000"/>
                <w:sz w:val="20"/>
                <w:szCs w:val="20"/>
              </w:rPr>
              <w:t>124,0</w:t>
            </w:r>
          </w:p>
        </w:tc>
      </w:tr>
      <w:tr w:rsidR="00AF74E3" w:rsidRPr="00AF74E3" w:rsidTr="00AF74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Обеспечение дорожно-транспортной сети дорожными знаками и другими техническими устройствами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2509,6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1732,4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-777,2</w:t>
            </w:r>
          </w:p>
        </w:tc>
      </w:tr>
      <w:tr w:rsidR="00AF74E3" w:rsidRPr="00AF74E3" w:rsidTr="00AF74E3">
        <w:trPr>
          <w:trHeight w:val="10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Субсидия для оплаты лизинговых платежей за приобретенные автобусы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425,0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425,0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4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Проведение технической инвентаризации и оформление кадастровых и технических паспортов автомобильных дорог, расположенных на территории Вяземского городского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317,9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299,9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-18,0</w:t>
            </w:r>
          </w:p>
        </w:tc>
      </w:tr>
      <w:tr w:rsidR="00AF74E3" w:rsidRPr="00AF74E3" w:rsidTr="00AF74E3">
        <w:trPr>
          <w:trHeight w:val="8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Приобретение бланков строгой отчетности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47,0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-13,0</w:t>
            </w:r>
          </w:p>
        </w:tc>
      </w:tr>
      <w:tr w:rsidR="00AF74E3" w:rsidRPr="00AF74E3" w:rsidTr="00AF74E3">
        <w:trPr>
          <w:trHeight w:val="4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 за счет средств областного бюджета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14925,3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14925,3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13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Проектирование, строительство, реконструкция, капитальный ремонт и ремонт автомобильных дорог общего пользования местного значения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191,3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5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МП «Создание условий для обеспечения качественными услугами коммунального хозяйства населения Вяземского городского поселения Вяземского района Смоленской области» на 2015-2020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18998,5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17326,0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-1672,5</w:t>
            </w:r>
          </w:p>
        </w:tc>
      </w:tr>
      <w:tr w:rsidR="00AF74E3" w:rsidRPr="00AF74E3" w:rsidTr="00AF74E3">
        <w:trPr>
          <w:trHeight w:val="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по содержанию объектов водоснабжения и водоотведения, находящихся в собственности Вяземского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1127,4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1643,3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F74E3">
              <w:rPr>
                <w:color w:val="000000"/>
                <w:sz w:val="20"/>
                <w:szCs w:val="20"/>
              </w:rPr>
              <w:t>515,9</w:t>
            </w:r>
          </w:p>
        </w:tc>
      </w:tr>
      <w:tr w:rsidR="00AF74E3" w:rsidRPr="00AF74E3" w:rsidTr="00AF74E3">
        <w:trPr>
          <w:trHeight w:val="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Разработка проектно-сметной документации по объектам водоснабжения и водоотведения на территории Вяземского городского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-106,0</w:t>
            </w:r>
          </w:p>
        </w:tc>
      </w:tr>
      <w:tr w:rsidR="00AF74E3" w:rsidRPr="00AF74E3" w:rsidTr="00AF74E3">
        <w:trPr>
          <w:trHeight w:val="43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капитальные вложения в объекты муниципальной собственности (строительство объектов водоснабжения и водоотведения)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6772,4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6081,6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-690,8</w:t>
            </w:r>
          </w:p>
        </w:tc>
      </w:tr>
      <w:tr w:rsidR="00AF74E3" w:rsidRPr="00AF74E3" w:rsidTr="00AF74E3">
        <w:trPr>
          <w:trHeight w:val="30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Разработка проектно-сметной документации по объектам газоснабжения на территории Вяземского городского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90,0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95,0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F74E3">
              <w:rPr>
                <w:color w:val="000000"/>
                <w:sz w:val="20"/>
                <w:szCs w:val="20"/>
              </w:rPr>
              <w:t>5,0</w:t>
            </w:r>
          </w:p>
        </w:tc>
      </w:tr>
      <w:tr w:rsidR="00AF74E3" w:rsidRPr="00AF74E3" w:rsidTr="00AF74E3">
        <w:trPr>
          <w:trHeight w:val="1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Мероприятия по содержанию объектов газификации, находящихся в собственности Вяземского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496,0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559,2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F74E3">
              <w:rPr>
                <w:color w:val="000000"/>
                <w:sz w:val="20"/>
                <w:szCs w:val="20"/>
              </w:rPr>
              <w:t>63,2</w:t>
            </w:r>
          </w:p>
        </w:tc>
      </w:tr>
      <w:tr w:rsidR="00AF74E3" w:rsidRPr="00AF74E3" w:rsidTr="00AF74E3">
        <w:trPr>
          <w:trHeight w:val="12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капитальные вложения в объекты муниципальной собственности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3837,4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3720,2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-117,2</w:t>
            </w:r>
          </w:p>
        </w:tc>
      </w:tr>
      <w:tr w:rsidR="00AF74E3" w:rsidRPr="00AF74E3" w:rsidTr="00AF74E3">
        <w:trPr>
          <w:trHeight w:val="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содержание объектов электроснабжения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2632,7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2976,5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F74E3">
              <w:rPr>
                <w:color w:val="000000"/>
                <w:sz w:val="20"/>
                <w:szCs w:val="20"/>
              </w:rPr>
              <w:t>343,8</w:t>
            </w:r>
          </w:p>
        </w:tc>
      </w:tr>
      <w:tr w:rsidR="00AF74E3" w:rsidRPr="00AF74E3" w:rsidTr="00AF74E3">
        <w:trPr>
          <w:trHeight w:val="5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выполнение работ по инженерным изысканиям в целях подготовки проектной документации, подготовку проектной документации объектов капитального строительства в сфере жилищно-коммунального хозяйства, подлежащих модернизации и ее экспертизу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3636,4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1950,0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-1686,4</w:t>
            </w:r>
          </w:p>
        </w:tc>
      </w:tr>
      <w:tr w:rsidR="00AF74E3" w:rsidRPr="00AF74E3" w:rsidTr="00AF74E3">
        <w:trPr>
          <w:trHeight w:val="1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 xml:space="preserve">Подготовка объектов теплоснабжения к работе в зимних условиях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52,2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50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МП «Обеспечение мероприятий в области жилищного хозяйства на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20149,4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20594,5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AF74E3">
              <w:rPr>
                <w:b/>
                <w:bCs/>
                <w:color w:val="000000"/>
                <w:sz w:val="20"/>
                <w:szCs w:val="20"/>
              </w:rPr>
              <w:t>445,1</w:t>
            </w:r>
          </w:p>
        </w:tc>
      </w:tr>
      <w:tr w:rsidR="00AF74E3" w:rsidRPr="00AF74E3" w:rsidTr="00AF74E3">
        <w:trPr>
          <w:trHeight w:val="37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Снос ветхого и аварийного жилого фонда Вяземского городского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2951,6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3128,7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F74E3">
              <w:rPr>
                <w:color w:val="000000"/>
                <w:sz w:val="20"/>
                <w:szCs w:val="20"/>
              </w:rPr>
              <w:t>177,1</w:t>
            </w:r>
          </w:p>
        </w:tc>
      </w:tr>
      <w:tr w:rsidR="00AF74E3" w:rsidRPr="00AF74E3" w:rsidTr="007D0DDA">
        <w:trPr>
          <w:trHeight w:val="13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 xml:space="preserve">Расходы на приобретение жилых помещений в целях предоставления гражданам, признанным нуждающимися в жилых помещениях на территории Вяземского городского поселения Вяземского района </w:t>
            </w:r>
            <w:r w:rsidRPr="00AF74E3">
              <w:rPr>
                <w:color w:val="000000"/>
                <w:sz w:val="20"/>
                <w:szCs w:val="20"/>
              </w:rPr>
              <w:lastRenderedPageBreak/>
              <w:t>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lastRenderedPageBreak/>
              <w:t>4000,0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3867,9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-132,1</w:t>
            </w:r>
          </w:p>
        </w:tc>
      </w:tr>
      <w:tr w:rsidR="00AF74E3" w:rsidRPr="00AF74E3" w:rsidTr="00AF74E3">
        <w:trPr>
          <w:trHeight w:val="53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Взносы на капитальный ремонт за помещения в многоквартирных домах, принадлежащих на праве собственности Вяземскому городскому поселению Вяземского района Смолен6ской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6698,0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6605,6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-92,4</w:t>
            </w:r>
          </w:p>
        </w:tc>
      </w:tr>
      <w:tr w:rsidR="00AF74E3" w:rsidRPr="00AF74E3" w:rsidTr="00AF74E3">
        <w:trPr>
          <w:trHeight w:val="76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Содержание и текущий ремонт муниципального жилищного фонда Вяземского городского поселения Вяземского района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1055,3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1699,8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F74E3">
              <w:rPr>
                <w:color w:val="000000"/>
                <w:sz w:val="20"/>
                <w:szCs w:val="20"/>
              </w:rPr>
              <w:t>644,5</w:t>
            </w:r>
          </w:p>
        </w:tc>
      </w:tr>
      <w:tr w:rsidR="00AF74E3" w:rsidRPr="00AF74E3" w:rsidTr="00AF74E3">
        <w:trPr>
          <w:trHeight w:val="2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Ремонт квартир корп.2 и благоустройства территории корп.1 и корп.2 жилого дома №16 по ул. Смоленская в г. Вязьма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1104,0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577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осуществление мероприятий по ремонту жилых помещений, находящихся в муниципальной собственности, и благоустройство прилегающих к жилым домам территорий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4040,5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4040,5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4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Мероприятия по формированию, межеванию и государственному кадастровому учету земельных участков, на которых расположены многоквартирные дома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148,0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-152,0</w:t>
            </w:r>
          </w:p>
        </w:tc>
      </w:tr>
      <w:tr w:rsidR="00AF74E3" w:rsidRPr="00AF74E3" w:rsidTr="00AF74E3">
        <w:trPr>
          <w:trHeight w:val="31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МП "Благоустройство территории Вяземского городского поселения Вяземского района Смоленской области» на 2015-2020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40080,2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39820,2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-260,0</w:t>
            </w:r>
          </w:p>
        </w:tc>
      </w:tr>
      <w:tr w:rsidR="00AF74E3" w:rsidRPr="00AF74E3" w:rsidTr="00AF74E3">
        <w:trPr>
          <w:trHeight w:val="12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обеспечение деятельности муниципального учреждения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15720,9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15720,9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4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текущие и капитальные ремонты зданий и сооружений муниципальных учреждений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7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содержание уличного освещения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17865,0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17865,0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проведение благоустройства на территории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3694,3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3434,3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-260,0</w:t>
            </w:r>
          </w:p>
        </w:tc>
      </w:tr>
      <w:tr w:rsidR="00AF74E3" w:rsidRPr="00AF74E3" w:rsidTr="00AF74E3">
        <w:trPr>
          <w:trHeight w:val="2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озеленение территории города Вязьма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1428,6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1428,6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1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содержание и улучшение санитарного и эстетического состояния территории (отлов собак, акарицидная обработка парков)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450,0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48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транспортировку тела (останков), умершего (погибшего) безродного, невостребованного, а также личность, которого не установлена от места обнаружения по заявке МВД и ГИБДД до отдела судмедэкспертизы или патологоанатомического отдела (морга)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150,0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Проведение смотра-конкурса по номинации "Лучший дом, лучшая улица, лучшая дворовая территория"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МП «Построение и развитие аппаратно-программного комплекса «Безопасный город на территории Вяземского городского поселения» на 2016-2020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3466,0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3466,0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5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Обслуживание (содержание) существующего АПК "Безопасный город"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1449,1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1449,1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19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Развитие существующей системы АПК "Безопасный город"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1424,6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23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охрану общественного порядка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592,3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592,3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41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МП «Доступная среда на территории Вяземского городского поселения Вяземского района Смоленской области на 2017-2020 годы»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1085,4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705,4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-380,0</w:t>
            </w:r>
          </w:p>
        </w:tc>
      </w:tr>
      <w:tr w:rsidR="00AF74E3" w:rsidRPr="00AF74E3" w:rsidTr="00AF74E3">
        <w:trPr>
          <w:trHeight w:val="27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Установка пандусов, на входах и между этажами в многоквартирных домах, в которых проживают инвалиды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390,8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355,8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-35,0</w:t>
            </w:r>
          </w:p>
        </w:tc>
      </w:tr>
      <w:tr w:rsidR="00AF74E3" w:rsidRPr="00AF74E3" w:rsidTr="00AF74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Обустройство и ремонт пешеходных тротуаров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694,6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349,6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-345,0</w:t>
            </w:r>
          </w:p>
        </w:tc>
      </w:tr>
      <w:tr w:rsidR="00AF74E3" w:rsidRPr="00AF74E3" w:rsidTr="00AF74E3">
        <w:trPr>
          <w:trHeight w:val="34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МП "Формирование современной городской среды на территории Вяземского городского поселения Вяземского района Смоленской области" на 2018-2022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18147,7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18147,7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7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center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Повышение уровня благоустройства территорий Вяземского городского поселения Вяземского района Смоленской области" на 2018-2022 годы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18147,7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18147,7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Итого расходы по МП: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204788,2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200422,5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-4365,7</w:t>
            </w:r>
          </w:p>
        </w:tc>
      </w:tr>
      <w:tr w:rsidR="00AF74E3" w:rsidRPr="00AF74E3" w:rsidTr="00AF74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Непрограммные расходы по направлениям:</w:t>
            </w:r>
          </w:p>
        </w:tc>
      </w:tr>
      <w:tr w:rsidR="00AF74E3" w:rsidRPr="00AF74E3" w:rsidTr="00AF74E3">
        <w:trPr>
          <w:trHeight w:val="51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Обеспечение деятельности представительного органа (Совет депутатов городского поселения)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3301,5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2562,7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-738,8</w:t>
            </w:r>
          </w:p>
        </w:tc>
      </w:tr>
      <w:tr w:rsidR="00AF74E3" w:rsidRPr="00AF74E3" w:rsidTr="00AF74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Межбюджетные трансферты на полномочия КРК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52,7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12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Межбюджетные трансферты на полномочия ГО и ЧС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2326,1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8326,1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F74E3">
              <w:rPr>
                <w:color w:val="000000"/>
                <w:sz w:val="20"/>
                <w:szCs w:val="20"/>
              </w:rPr>
              <w:t>6000,0</w:t>
            </w:r>
          </w:p>
        </w:tc>
      </w:tr>
      <w:tr w:rsidR="00AF74E3" w:rsidRPr="00AF74E3" w:rsidTr="00AF74E3">
        <w:trPr>
          <w:trHeight w:val="31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Межбюджетные трансферты на полномочия по социальным выплатам молодым семьям за счет средств Вяземского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2000,0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279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Резервный фонд городского поселения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4100,0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4100,0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2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Резервный фонд Администрации Смоленской области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1754,2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2478,0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F74E3">
              <w:rPr>
                <w:color w:val="000000"/>
                <w:sz w:val="20"/>
                <w:szCs w:val="20"/>
              </w:rPr>
              <w:t>723,8</w:t>
            </w:r>
          </w:p>
        </w:tc>
      </w:tr>
      <w:tr w:rsidR="00AF74E3" w:rsidRPr="00AF74E3" w:rsidTr="00AF74E3">
        <w:trPr>
          <w:trHeight w:val="27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 xml:space="preserve">Расходы за счет средств резервного фонда Администрации Смоленской </w:t>
            </w:r>
            <w:r w:rsidRPr="00AF74E3">
              <w:rPr>
                <w:color w:val="000000"/>
                <w:sz w:val="20"/>
                <w:szCs w:val="20"/>
              </w:rPr>
              <w:lastRenderedPageBreak/>
              <w:t>области (софинансирование за счет средств местного бюджета)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lastRenderedPageBreak/>
              <w:t>194,9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275,3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F74E3">
              <w:rPr>
                <w:color w:val="000000"/>
                <w:sz w:val="20"/>
                <w:szCs w:val="20"/>
              </w:rPr>
              <w:t>80,4</w:t>
            </w:r>
          </w:p>
        </w:tc>
      </w:tr>
      <w:tr w:rsidR="00AF74E3" w:rsidRPr="00AF74E3" w:rsidTr="00AF74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исполнение судебных актов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4770,2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5354,0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+</w:t>
            </w:r>
            <w:r w:rsidRPr="00AF74E3">
              <w:rPr>
                <w:color w:val="000000"/>
                <w:sz w:val="20"/>
                <w:szCs w:val="20"/>
              </w:rPr>
              <w:t>583,8</w:t>
            </w:r>
          </w:p>
        </w:tc>
      </w:tr>
      <w:tr w:rsidR="00AF74E3" w:rsidRPr="00AF74E3" w:rsidTr="00AF74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Процентные платежи по муниципальному долгу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1500,0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1400,0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-100,0</w:t>
            </w:r>
          </w:p>
        </w:tc>
      </w:tr>
      <w:tr w:rsidR="00AF74E3" w:rsidRPr="00AF74E3" w:rsidTr="00AF74E3">
        <w:trPr>
          <w:trHeight w:val="175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Расходы на исполнение норм и требований органов государственного и муниципального контроля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233,4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AF74E3" w:rsidRPr="00AF74E3" w:rsidTr="00AF74E3">
        <w:trPr>
          <w:trHeight w:val="26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Выплаты денежного поощрения "Почетному гражданину города Вязьма"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203,0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196,5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-6,5</w:t>
            </w:r>
          </w:p>
        </w:tc>
      </w:tr>
      <w:tr w:rsidR="00AF74E3" w:rsidRPr="00AF74E3" w:rsidTr="00AF74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Доплаты к пенсиям муниципальных служащих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287,7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288,9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1,2</w:t>
            </w:r>
          </w:p>
        </w:tc>
      </w:tr>
      <w:tr w:rsidR="00AF74E3" w:rsidRPr="00AF74E3" w:rsidTr="00AF74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Проведение выборов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461,3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337,4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-123,9</w:t>
            </w:r>
          </w:p>
        </w:tc>
      </w:tr>
      <w:tr w:rsidR="00AF74E3" w:rsidRPr="00AF74E3" w:rsidTr="00AF74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Итого непрограммные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21185,0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27605,0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AF74E3">
              <w:rPr>
                <w:b/>
                <w:bCs/>
                <w:color w:val="000000"/>
                <w:sz w:val="20"/>
                <w:szCs w:val="20"/>
              </w:rPr>
              <w:t>6420,0</w:t>
            </w:r>
          </w:p>
        </w:tc>
      </w:tr>
      <w:tr w:rsidR="00AF74E3" w:rsidRPr="00AF74E3" w:rsidTr="00AF74E3">
        <w:trPr>
          <w:trHeight w:val="30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F74E3" w:rsidRPr="00AF74E3" w:rsidRDefault="00AF74E3" w:rsidP="00AF74E3">
            <w:pPr>
              <w:rPr>
                <w:color w:val="000000"/>
                <w:sz w:val="20"/>
                <w:szCs w:val="20"/>
              </w:rPr>
            </w:pPr>
            <w:r w:rsidRPr="00AF74E3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Итого расходы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225973,3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AF74E3">
              <w:rPr>
                <w:b/>
                <w:bCs/>
                <w:color w:val="000000"/>
                <w:sz w:val="20"/>
                <w:szCs w:val="20"/>
              </w:rPr>
              <w:t>228027,5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F74E3" w:rsidRPr="00AF74E3" w:rsidRDefault="00AF74E3" w:rsidP="00AF74E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+</w:t>
            </w:r>
            <w:r w:rsidRPr="00AF74E3">
              <w:rPr>
                <w:b/>
                <w:bCs/>
                <w:color w:val="000000"/>
                <w:sz w:val="20"/>
                <w:szCs w:val="20"/>
              </w:rPr>
              <w:t>2054,2</w:t>
            </w:r>
          </w:p>
        </w:tc>
      </w:tr>
    </w:tbl>
    <w:p w:rsidR="00AF74E3" w:rsidRDefault="00AF74E3" w:rsidP="002441F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64490" w:rsidRPr="00564490" w:rsidRDefault="00564490" w:rsidP="005644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90">
        <w:rPr>
          <w:rFonts w:ascii="Times New Roman" w:hAnsi="Times New Roman" w:cs="Times New Roman"/>
          <w:sz w:val="24"/>
          <w:szCs w:val="24"/>
        </w:rPr>
        <w:t xml:space="preserve">Согласно п.1 ст.179 </w:t>
      </w:r>
      <w:r>
        <w:rPr>
          <w:rFonts w:ascii="Times New Roman" w:hAnsi="Times New Roman" w:cs="Times New Roman"/>
          <w:sz w:val="24"/>
          <w:szCs w:val="24"/>
        </w:rPr>
        <w:t>БК РФ</w:t>
      </w:r>
      <w:r w:rsidRPr="00564490">
        <w:rPr>
          <w:rFonts w:ascii="Times New Roman" w:hAnsi="Times New Roman" w:cs="Times New Roman"/>
          <w:sz w:val="24"/>
          <w:szCs w:val="24"/>
        </w:rPr>
        <w:t xml:space="preserve"> «Государственные программы Российской Федерации, государственные программы субъекта Российской Федерации, муниципальные программы утверждаются соответственно Правительством Российской Федерации, высшим исполнительным органом государственной власти субъекта Российской Федерации, местной администрацией муниципального образования».</w:t>
      </w:r>
    </w:p>
    <w:p w:rsidR="00564490" w:rsidRPr="00564490" w:rsidRDefault="00564490" w:rsidP="00564490">
      <w:pPr>
        <w:autoSpaceDE w:val="0"/>
        <w:autoSpaceDN w:val="0"/>
        <w:adjustRightInd w:val="0"/>
        <w:ind w:firstLine="540"/>
        <w:jc w:val="both"/>
      </w:pPr>
      <w:r w:rsidRPr="00564490">
        <w:tab/>
        <w:t xml:space="preserve">В соответствии со </w:t>
      </w:r>
      <w:hyperlink r:id="rId8" w:history="1">
        <w:r w:rsidRPr="00564490">
          <w:t>ст</w:t>
        </w:r>
        <w:r>
          <w:t>.</w:t>
        </w:r>
        <w:r w:rsidRPr="00564490">
          <w:t>179</w:t>
        </w:r>
      </w:hyperlink>
      <w:r w:rsidRPr="00564490">
        <w:t xml:space="preserve"> БК РФ конкретные сроки, в которые подлежат утверждению муниципальные программы, предлагаемые к реализации начиная с очередного финансового года, а также изменения в ранее утвержденные муниципальные программы устанавливаются местной администрацией.</w:t>
      </w:r>
    </w:p>
    <w:p w:rsidR="00564490" w:rsidRPr="00564490" w:rsidRDefault="00564490" w:rsidP="005644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90">
        <w:rPr>
          <w:rFonts w:ascii="Times New Roman" w:hAnsi="Times New Roman" w:cs="Times New Roman"/>
          <w:sz w:val="24"/>
          <w:szCs w:val="24"/>
        </w:rPr>
        <w:t>Пунктом 6.5 «Порядка принятия решения о разработке муниципальных программ, их финансировании и реализации», утвержденного Постановлением Администрации муниципального образования «Вяземский район» Смоленской области от 11.11.2016 №1810 (</w:t>
      </w:r>
      <w:r w:rsidR="00380C8E">
        <w:rPr>
          <w:rFonts w:ascii="Times New Roman" w:hAnsi="Times New Roman" w:cs="Times New Roman"/>
          <w:sz w:val="24"/>
          <w:szCs w:val="24"/>
        </w:rPr>
        <w:t>далее – Порядок</w:t>
      </w:r>
      <w:r w:rsidRPr="00564490">
        <w:rPr>
          <w:rFonts w:ascii="Times New Roman" w:hAnsi="Times New Roman" w:cs="Times New Roman"/>
          <w:sz w:val="24"/>
          <w:szCs w:val="24"/>
        </w:rPr>
        <w:t xml:space="preserve"> от 11.11.2016 №1810) определено: «Внесение изменений в муниципальную программу является основанием для подготовки решения о внесении изменений в бюджет на очередной финансовый год и плановый период». </w:t>
      </w:r>
    </w:p>
    <w:p w:rsidR="00564490" w:rsidRPr="00564490" w:rsidRDefault="00564490" w:rsidP="005644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64490">
        <w:rPr>
          <w:rFonts w:ascii="Times New Roman" w:hAnsi="Times New Roman" w:cs="Times New Roman"/>
          <w:sz w:val="24"/>
          <w:szCs w:val="24"/>
        </w:rPr>
        <w:t>В нарушение п</w:t>
      </w:r>
      <w:r w:rsidR="00380C8E">
        <w:rPr>
          <w:rFonts w:ascii="Times New Roman" w:hAnsi="Times New Roman" w:cs="Times New Roman"/>
          <w:sz w:val="24"/>
          <w:szCs w:val="24"/>
        </w:rPr>
        <w:t>.</w:t>
      </w:r>
      <w:r w:rsidRPr="00564490">
        <w:rPr>
          <w:rFonts w:ascii="Times New Roman" w:hAnsi="Times New Roman" w:cs="Times New Roman"/>
          <w:sz w:val="24"/>
          <w:szCs w:val="24"/>
        </w:rPr>
        <w:t>1 ст</w:t>
      </w:r>
      <w:r w:rsidR="00380C8E">
        <w:rPr>
          <w:rFonts w:ascii="Times New Roman" w:hAnsi="Times New Roman" w:cs="Times New Roman"/>
          <w:sz w:val="24"/>
          <w:szCs w:val="24"/>
        </w:rPr>
        <w:t>.1</w:t>
      </w:r>
      <w:r w:rsidRPr="00564490">
        <w:rPr>
          <w:rFonts w:ascii="Times New Roman" w:hAnsi="Times New Roman" w:cs="Times New Roman"/>
          <w:sz w:val="24"/>
          <w:szCs w:val="24"/>
        </w:rPr>
        <w:t>79 БК РФ, п</w:t>
      </w:r>
      <w:r w:rsidR="00380C8E">
        <w:rPr>
          <w:rFonts w:ascii="Times New Roman" w:hAnsi="Times New Roman" w:cs="Times New Roman"/>
          <w:sz w:val="24"/>
          <w:szCs w:val="24"/>
        </w:rPr>
        <w:t>.</w:t>
      </w:r>
      <w:r w:rsidRPr="00564490">
        <w:rPr>
          <w:rFonts w:ascii="Times New Roman" w:hAnsi="Times New Roman" w:cs="Times New Roman"/>
          <w:sz w:val="24"/>
          <w:szCs w:val="24"/>
        </w:rPr>
        <w:t>6.5 Порядка от 11.11.2016 №1810 Администрацией муниципального образования «Вяземский район» Смоленской области не предоставлены:</w:t>
      </w:r>
    </w:p>
    <w:p w:rsidR="00564490" w:rsidRDefault="00564490" w:rsidP="00564490">
      <w:pPr>
        <w:pStyle w:val="a3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64490">
        <w:rPr>
          <w:rFonts w:ascii="Times New Roman" w:hAnsi="Times New Roman" w:cs="Times New Roman"/>
          <w:sz w:val="24"/>
          <w:szCs w:val="24"/>
        </w:rPr>
        <w:t>- нормативно-правовые акты (Постановления) Администрации, утверждающие внесение изменений в муниципальные программы на 2018 год.</w:t>
      </w:r>
    </w:p>
    <w:p w:rsidR="00564490" w:rsidRPr="00564490" w:rsidRDefault="00564490" w:rsidP="00564490">
      <w:pPr>
        <w:ind w:firstLine="708"/>
        <w:jc w:val="both"/>
        <w:rPr>
          <w:color w:val="0A0A0A"/>
        </w:rPr>
      </w:pPr>
      <w:r w:rsidRPr="00564490">
        <w:rPr>
          <w:color w:val="0A0A0A"/>
        </w:rPr>
        <w:t xml:space="preserve">На 2018 год утверждено финансирование 13 муниципальных программ. Проектом решения планируется изменить объем финансирования девяти муниципальных программ, с уменьшением на </w:t>
      </w:r>
      <w:r w:rsidRPr="00564490">
        <w:rPr>
          <w:bCs/>
          <w:color w:val="000000"/>
        </w:rPr>
        <w:t>4 365,7</w:t>
      </w:r>
      <w:r w:rsidRPr="00564490">
        <w:rPr>
          <w:b/>
          <w:bCs/>
          <w:color w:val="000000"/>
        </w:rPr>
        <w:t xml:space="preserve"> </w:t>
      </w:r>
      <w:r w:rsidRPr="00564490">
        <w:rPr>
          <w:color w:val="0A0A0A"/>
        </w:rPr>
        <w:t xml:space="preserve">тыс. рублей. </w:t>
      </w:r>
      <w:r w:rsidR="0076683A">
        <w:rPr>
          <w:color w:val="0A0A0A"/>
        </w:rPr>
        <w:t>Общий о</w:t>
      </w:r>
      <w:r w:rsidRPr="00564490">
        <w:rPr>
          <w:color w:val="0A0A0A"/>
        </w:rPr>
        <w:t xml:space="preserve">бъем финансирования муниципальных программ планируется утвердить в сумме </w:t>
      </w:r>
      <w:r w:rsidRPr="00564490">
        <w:rPr>
          <w:bCs/>
          <w:color w:val="000000"/>
        </w:rPr>
        <w:t>200 422,5</w:t>
      </w:r>
      <w:r w:rsidRPr="00564490">
        <w:rPr>
          <w:b/>
          <w:bCs/>
          <w:color w:val="000000"/>
        </w:rPr>
        <w:t xml:space="preserve"> </w:t>
      </w:r>
      <w:r w:rsidRPr="00564490">
        <w:rPr>
          <w:color w:val="0A0A0A"/>
        </w:rPr>
        <w:t xml:space="preserve">тыс. рублей. </w:t>
      </w:r>
      <w:r w:rsidRPr="00564490">
        <w:t>Удельный вес программных расходов в общей структуре расходов бюджета городского поселения составит 87,9%</w:t>
      </w:r>
      <w:r w:rsidRPr="00564490">
        <w:rPr>
          <w:color w:val="0A0A0A"/>
        </w:rPr>
        <w:t>.</w:t>
      </w:r>
    </w:p>
    <w:p w:rsidR="00300F78" w:rsidRDefault="00133522" w:rsidP="00855692">
      <w:pPr>
        <w:ind w:firstLine="708"/>
        <w:jc w:val="both"/>
      </w:pPr>
      <w:r w:rsidRPr="000C441B">
        <w:rPr>
          <w:color w:val="0A0A0A"/>
        </w:rPr>
        <w:t>Н</w:t>
      </w:r>
      <w:r w:rsidR="00B97D19" w:rsidRPr="000C441B">
        <w:t xml:space="preserve">епрограммные расходы </w:t>
      </w:r>
      <w:r w:rsidR="00042C93">
        <w:t xml:space="preserve">планируется увеличить </w:t>
      </w:r>
      <w:r w:rsidR="00C279C7" w:rsidRPr="000C441B">
        <w:t xml:space="preserve">на </w:t>
      </w:r>
      <w:r w:rsidR="00CD11A1">
        <w:t>6 420,</w:t>
      </w:r>
      <w:r w:rsidR="00883012">
        <w:t>0</w:t>
      </w:r>
      <w:r w:rsidR="00855692">
        <w:t xml:space="preserve"> </w:t>
      </w:r>
      <w:r w:rsidR="00C279C7" w:rsidRPr="000C441B">
        <w:t xml:space="preserve">тыс. </w:t>
      </w:r>
      <w:r w:rsidR="00AA2747" w:rsidRPr="000C441B">
        <w:t>рублей</w:t>
      </w:r>
      <w:r w:rsidR="00300F78">
        <w:t>, за счет:</w:t>
      </w:r>
    </w:p>
    <w:p w:rsidR="002E1F46" w:rsidRDefault="002E1F46" w:rsidP="00855692">
      <w:pPr>
        <w:ind w:firstLine="708"/>
        <w:jc w:val="both"/>
      </w:pPr>
      <w:r>
        <w:t xml:space="preserve">- уменьшения расходов обеспечения деятельности представительного органа на </w:t>
      </w:r>
      <w:r w:rsidR="00883012">
        <w:t>738,8</w:t>
      </w:r>
      <w:r>
        <w:t xml:space="preserve"> тыс. рублей;</w:t>
      </w:r>
    </w:p>
    <w:p w:rsidR="00883012" w:rsidRDefault="00883012" w:rsidP="00883012">
      <w:pPr>
        <w:ind w:firstLine="708"/>
        <w:jc w:val="both"/>
      </w:pPr>
      <w:r>
        <w:t>- увеличения р</w:t>
      </w:r>
      <w:r w:rsidRPr="00300F78">
        <w:t>асход</w:t>
      </w:r>
      <w:r>
        <w:t>ов</w:t>
      </w:r>
      <w:r w:rsidRPr="00300F78">
        <w:t xml:space="preserve"> </w:t>
      </w:r>
      <w:r>
        <w:t>резервного фонда Администрации Смоленской области на 723,8 тыс. рублей;</w:t>
      </w:r>
    </w:p>
    <w:p w:rsidR="00883012" w:rsidRDefault="00883012" w:rsidP="00883012">
      <w:pPr>
        <w:ind w:firstLine="708"/>
        <w:jc w:val="both"/>
      </w:pPr>
      <w:r>
        <w:t>- увеличения расходов за счет средств резервного фонда Администрации Смоленской области (софинансирование за счет средств местного бюджета) на 80,4 тыс. рублей;</w:t>
      </w:r>
    </w:p>
    <w:p w:rsidR="00883012" w:rsidRDefault="00883012" w:rsidP="00883012">
      <w:pPr>
        <w:ind w:firstLine="708"/>
        <w:jc w:val="both"/>
      </w:pPr>
      <w:r>
        <w:t>- увеличения р</w:t>
      </w:r>
      <w:r w:rsidRPr="00300F78">
        <w:t>асход</w:t>
      </w:r>
      <w:r>
        <w:t>ов</w:t>
      </w:r>
      <w:r w:rsidRPr="00300F78">
        <w:t xml:space="preserve"> на исполнение </w:t>
      </w:r>
      <w:r w:rsidR="0076683A">
        <w:t>решений по судебным актам</w:t>
      </w:r>
      <w:r>
        <w:t xml:space="preserve"> на 583,8 тыс. рублей;</w:t>
      </w:r>
    </w:p>
    <w:p w:rsidR="00883012" w:rsidRDefault="00883012" w:rsidP="00883012">
      <w:pPr>
        <w:ind w:firstLine="708"/>
        <w:jc w:val="both"/>
      </w:pPr>
      <w:r>
        <w:t>- уменьшения процентных платежей по муниципальному долгу на 100,0 тыс. рублей</w:t>
      </w:r>
      <w:r w:rsidR="00380C8E">
        <w:t xml:space="preserve">. В пояснительной записке </w:t>
      </w:r>
      <w:r w:rsidR="0076683A">
        <w:t xml:space="preserve">обоснования и </w:t>
      </w:r>
      <w:r w:rsidR="00380C8E">
        <w:t xml:space="preserve">пояснения уменьшения процентных платежей по муниципальному долгу на 100,0 тыс. </w:t>
      </w:r>
      <w:r w:rsidR="00EC7739">
        <w:t>рублей не предоставлены;</w:t>
      </w:r>
    </w:p>
    <w:p w:rsidR="00300F78" w:rsidRDefault="00300F78" w:rsidP="002E1F46">
      <w:pPr>
        <w:ind w:firstLine="708"/>
        <w:jc w:val="both"/>
      </w:pPr>
      <w:r>
        <w:lastRenderedPageBreak/>
        <w:t>- у</w:t>
      </w:r>
      <w:r w:rsidR="00874427">
        <w:t>меньшения</w:t>
      </w:r>
      <w:r>
        <w:t xml:space="preserve"> выплаты денежного поощрения «</w:t>
      </w:r>
      <w:r w:rsidRPr="00300F78">
        <w:t>Почетному гражданину города Вязьма</w:t>
      </w:r>
      <w:r>
        <w:t xml:space="preserve">» </w:t>
      </w:r>
      <w:r w:rsidR="003D6432">
        <w:t>на</w:t>
      </w:r>
      <w:r>
        <w:t xml:space="preserve"> </w:t>
      </w:r>
      <w:r w:rsidR="00874427">
        <w:t>6,5</w:t>
      </w:r>
      <w:r w:rsidR="002E1F46">
        <w:t xml:space="preserve"> тыс. рублей</w:t>
      </w:r>
      <w:r w:rsidR="00874427">
        <w:t>;</w:t>
      </w:r>
    </w:p>
    <w:p w:rsidR="00874427" w:rsidRDefault="00874427" w:rsidP="002E1F46">
      <w:pPr>
        <w:ind w:firstLine="708"/>
        <w:jc w:val="both"/>
      </w:pPr>
      <w:r>
        <w:t>- увеличения д</w:t>
      </w:r>
      <w:r w:rsidRPr="00874427">
        <w:t>оплаты к пенсиям муниципальных служащих</w:t>
      </w:r>
      <w:r>
        <w:t xml:space="preserve"> на 1,2 тыс. рублей;</w:t>
      </w:r>
    </w:p>
    <w:p w:rsidR="00874427" w:rsidRDefault="00874427" w:rsidP="002E1F46">
      <w:pPr>
        <w:ind w:firstLine="708"/>
        <w:jc w:val="both"/>
      </w:pPr>
      <w:r>
        <w:t>- уменьшения на проведение выборов на 123,9 тыс. рублей;</w:t>
      </w:r>
    </w:p>
    <w:p w:rsidR="003465D4" w:rsidRDefault="003465D4" w:rsidP="002E1F46">
      <w:pPr>
        <w:ind w:firstLine="708"/>
        <w:jc w:val="both"/>
      </w:pPr>
      <w:r>
        <w:t>- увеличения расходов на осуществлени</w:t>
      </w:r>
      <w:r w:rsidR="0076683A">
        <w:t>е</w:t>
      </w:r>
      <w:r>
        <w:t xml:space="preserve"> полномочий по решению вопросов ГО и ЧС на 6 000,0 тыс. рублей.</w:t>
      </w:r>
    </w:p>
    <w:p w:rsidR="00A51B91" w:rsidRDefault="00A51B91" w:rsidP="00A51B91">
      <w:pPr>
        <w:ind w:firstLine="708"/>
        <w:jc w:val="both"/>
      </w:pPr>
      <w:r>
        <w:t>Пояснения и обоснования увеличения расходов на осуществлени</w:t>
      </w:r>
      <w:r w:rsidR="0076683A">
        <w:t>е</w:t>
      </w:r>
      <w:r>
        <w:t xml:space="preserve"> полномочий по решению вопросов ГО и ЧС на 6 000,0 тыс. рублей в пояснительной записке не пред</w:t>
      </w:r>
      <w:r w:rsidR="0076683A">
        <w:t>о</w:t>
      </w:r>
      <w:r>
        <w:t>ставлены.</w:t>
      </w:r>
    </w:p>
    <w:p w:rsidR="001D679A" w:rsidRPr="001D679A" w:rsidRDefault="00A51B91" w:rsidP="00A51B91">
      <w:pPr>
        <w:ind w:firstLine="708"/>
        <w:jc w:val="both"/>
        <w:rPr>
          <w:color w:val="222222"/>
        </w:rPr>
      </w:pPr>
      <w:r>
        <w:t>Однако, в пункте 1 решения</w:t>
      </w:r>
      <w:r w:rsidR="001D679A">
        <w:t xml:space="preserve"> Совета депутатов Вяземского городского поселения Вяземского района С</w:t>
      </w:r>
      <w:r w:rsidR="001D679A" w:rsidRPr="001D679A">
        <w:t>молен</w:t>
      </w:r>
      <w:r w:rsidR="001D679A">
        <w:t xml:space="preserve">ской области от </w:t>
      </w:r>
      <w:r w:rsidR="001D679A" w:rsidRPr="001D679A">
        <w:rPr>
          <w:color w:val="222222"/>
        </w:rPr>
        <w:t>19.12.2017 №78</w:t>
      </w:r>
      <w:r>
        <w:rPr>
          <w:color w:val="222222"/>
        </w:rPr>
        <w:t xml:space="preserve"> (далее – решение от 19.12.2017 №78) утверждены межбюджетные трансферты </w:t>
      </w:r>
      <w:r w:rsidR="001D679A" w:rsidRPr="001D679A">
        <w:rPr>
          <w:color w:val="222222"/>
        </w:rPr>
        <w:t xml:space="preserve">на осуществление полномочий по решению вопросов ГО и ЧС в сумме </w:t>
      </w:r>
      <w:r w:rsidR="001D679A" w:rsidRPr="00A51B91">
        <w:rPr>
          <w:bCs/>
          <w:color w:val="222222"/>
        </w:rPr>
        <w:t>2 326 053</w:t>
      </w:r>
      <w:r w:rsidR="001D679A" w:rsidRPr="001D679A">
        <w:rPr>
          <w:color w:val="222222"/>
        </w:rPr>
        <w:t xml:space="preserve"> рубля </w:t>
      </w:r>
      <w:r w:rsidR="001D679A" w:rsidRPr="00A51B91">
        <w:rPr>
          <w:bCs/>
          <w:color w:val="222222"/>
        </w:rPr>
        <w:t>00</w:t>
      </w:r>
      <w:r w:rsidR="001D679A" w:rsidRPr="001D679A">
        <w:rPr>
          <w:color w:val="222222"/>
        </w:rPr>
        <w:t xml:space="preserve"> копеек. </w:t>
      </w:r>
    </w:p>
    <w:p w:rsidR="00377E75" w:rsidRDefault="00A51B91" w:rsidP="00377E75">
      <w:pPr>
        <w:ind w:firstLine="708"/>
        <w:jc w:val="both"/>
        <w:rPr>
          <w:color w:val="222222"/>
        </w:rPr>
      </w:pPr>
      <w:r>
        <w:t xml:space="preserve">Таким образом, принятие решения об изменении (увеличении) объема передаваемых межбюджетных трансфертов </w:t>
      </w:r>
      <w:r w:rsidR="00377E75">
        <w:t xml:space="preserve">из бюджета городского поселения в бюджет района, </w:t>
      </w:r>
      <w:r>
        <w:t xml:space="preserve">в сумме 6 000,0 тыс. </w:t>
      </w:r>
      <w:r w:rsidR="00377E75">
        <w:t>рублей, свидетельствует</w:t>
      </w:r>
      <w:r>
        <w:t xml:space="preserve"> о нарушении условий и требований </w:t>
      </w:r>
      <w:r w:rsidR="00377E75">
        <w:t xml:space="preserve">решения </w:t>
      </w:r>
      <w:r w:rsidR="00377E75">
        <w:rPr>
          <w:color w:val="222222"/>
        </w:rPr>
        <w:t>от 19.12.2017 №78.</w:t>
      </w:r>
    </w:p>
    <w:p w:rsidR="00377E75" w:rsidRDefault="00377E75" w:rsidP="00377E75">
      <w:pPr>
        <w:ind w:firstLine="708"/>
        <w:jc w:val="both"/>
        <w:rPr>
          <w:rFonts w:eastAsiaTheme="minorHAnsi"/>
          <w:lang w:eastAsia="en-US"/>
        </w:rPr>
      </w:pPr>
      <w:r>
        <w:rPr>
          <w:color w:val="222222"/>
        </w:rPr>
        <w:t>В соответствии со ст.34 БК РФ п</w:t>
      </w:r>
      <w:r>
        <w:rPr>
          <w:rFonts w:eastAsiaTheme="minorHAnsi"/>
          <w:lang w:eastAsia="en-US"/>
        </w:rPr>
        <w:t>ринцип эффективности использования бюджетных средств означает,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(экономности) и (или) достижения наилучшего результата с использованием определенного бюджетом объема средств (результативности).</w:t>
      </w:r>
    </w:p>
    <w:p w:rsidR="00377E75" w:rsidRPr="00377E75" w:rsidRDefault="00A15DA9" w:rsidP="00377E75">
      <w:pPr>
        <w:ind w:firstLine="708"/>
        <w:jc w:val="both"/>
        <w:rPr>
          <w:color w:val="222222"/>
        </w:rPr>
      </w:pPr>
      <w:r>
        <w:rPr>
          <w:color w:val="222222"/>
        </w:rPr>
        <w:t xml:space="preserve">Следовательно, в нарушение ст.34 БК РФ, решения от 19.12.2017 №78 передача </w:t>
      </w:r>
      <w:r>
        <w:t>межбюджетных трансфертов из бюджета городского поселения в бюджет района, с превышением на 6 000,0 тыс. рублей является неэффективным использованием бюджетных средств.</w:t>
      </w:r>
    </w:p>
    <w:p w:rsidR="004241F7" w:rsidRPr="000C441B" w:rsidRDefault="00A15DA9" w:rsidP="00300F78">
      <w:pPr>
        <w:ind w:firstLine="708"/>
        <w:jc w:val="both"/>
      </w:pPr>
      <w:r>
        <w:t>Таким образом, н</w:t>
      </w:r>
      <w:r w:rsidR="00300F78">
        <w:t xml:space="preserve">епрограммные расходы </w:t>
      </w:r>
      <w:r>
        <w:t>планируется утвердить в сумме 27 605,1 тыс. рублей</w:t>
      </w:r>
      <w:r w:rsidR="00C279C7" w:rsidRPr="000C441B">
        <w:t xml:space="preserve"> или </w:t>
      </w:r>
      <w:r w:rsidR="004348F5">
        <w:t>12,1</w:t>
      </w:r>
      <w:r w:rsidR="00C279C7" w:rsidRPr="000C441B">
        <w:t>%</w:t>
      </w:r>
      <w:r w:rsidR="00AA2747" w:rsidRPr="000C441B">
        <w:t xml:space="preserve"> в общей структуре расходов бюджета городского поселения</w:t>
      </w:r>
      <w:r w:rsidR="00405A58" w:rsidRPr="000C441B">
        <w:t xml:space="preserve">. </w:t>
      </w:r>
    </w:p>
    <w:p w:rsidR="0005660F" w:rsidRPr="000C441B" w:rsidRDefault="00855692" w:rsidP="00C0116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Дефицит </w:t>
      </w:r>
      <w:r w:rsidR="006017FE" w:rsidRPr="000C441B">
        <w:rPr>
          <w:rFonts w:ascii="Times New Roman" w:hAnsi="Times New Roman" w:cs="Times New Roman"/>
          <w:sz w:val="24"/>
          <w:szCs w:val="24"/>
        </w:rPr>
        <w:t>бюджета</w:t>
      </w:r>
      <w:r w:rsidR="00717A60" w:rsidRPr="000C441B">
        <w:rPr>
          <w:rFonts w:ascii="Times New Roman" w:hAnsi="Times New Roman" w:cs="Times New Roman"/>
          <w:sz w:val="24"/>
          <w:szCs w:val="24"/>
        </w:rPr>
        <w:t xml:space="preserve"> составит </w:t>
      </w:r>
      <w:r>
        <w:rPr>
          <w:rFonts w:ascii="Times New Roman" w:hAnsi="Times New Roman" w:cs="Times New Roman"/>
          <w:sz w:val="24"/>
          <w:szCs w:val="24"/>
        </w:rPr>
        <w:t>1 751,4</w:t>
      </w:r>
      <w:r w:rsidR="00717A60" w:rsidRPr="000C441B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CF1CE8">
        <w:rPr>
          <w:rFonts w:ascii="Times New Roman" w:hAnsi="Times New Roman" w:cs="Times New Roman"/>
          <w:sz w:val="24"/>
          <w:szCs w:val="24"/>
        </w:rPr>
        <w:t xml:space="preserve">. 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Источником </w:t>
      </w:r>
      <w:r w:rsidR="00D266A0">
        <w:rPr>
          <w:rFonts w:ascii="Times New Roman" w:hAnsi="Times New Roman" w:cs="Times New Roman"/>
          <w:sz w:val="24"/>
          <w:szCs w:val="24"/>
        </w:rPr>
        <w:t>финансирования</w:t>
      </w:r>
      <w:r w:rsidR="00A0223F" w:rsidRPr="000C441B">
        <w:rPr>
          <w:rFonts w:ascii="Times New Roman" w:hAnsi="Times New Roman" w:cs="Times New Roman"/>
          <w:sz w:val="24"/>
          <w:szCs w:val="24"/>
        </w:rPr>
        <w:t xml:space="preserve"> дефицита бюджета являются:</w:t>
      </w:r>
    </w:p>
    <w:p w:rsidR="00A0223F" w:rsidRPr="000C441B" w:rsidRDefault="00A0223F" w:rsidP="00300F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- изменение остатков средств на счетах по учету средств бюджета в сумме </w:t>
      </w:r>
      <w:r w:rsidR="000B4E2D" w:rsidRPr="000C441B">
        <w:rPr>
          <w:rFonts w:ascii="Times New Roman" w:hAnsi="Times New Roman" w:cs="Times New Roman"/>
          <w:sz w:val="24"/>
          <w:szCs w:val="24"/>
        </w:rPr>
        <w:t>1 751,4</w:t>
      </w:r>
      <w:r w:rsidR="000617CB" w:rsidRPr="000C441B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D266A0" w:rsidRDefault="00D266A0" w:rsidP="00300F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получение кредита от кредитной организации</w:t>
      </w:r>
      <w:r w:rsidRPr="000C441B">
        <w:rPr>
          <w:rFonts w:ascii="Times New Roman" w:hAnsi="Times New Roman" w:cs="Times New Roman"/>
          <w:sz w:val="24"/>
          <w:szCs w:val="24"/>
        </w:rPr>
        <w:t xml:space="preserve"> в сумме 14</w:t>
      </w:r>
      <w:r>
        <w:rPr>
          <w:rFonts w:ascii="Times New Roman" w:hAnsi="Times New Roman" w:cs="Times New Roman"/>
          <w:sz w:val="24"/>
          <w:szCs w:val="24"/>
        </w:rPr>
        <w:t> 000,0 тыс. рублей;</w:t>
      </w:r>
    </w:p>
    <w:p w:rsidR="000617CB" w:rsidRDefault="000617CB" w:rsidP="00300F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- </w:t>
      </w:r>
      <w:r w:rsidR="000B4E2D" w:rsidRPr="000C441B">
        <w:rPr>
          <w:rFonts w:ascii="Times New Roman" w:hAnsi="Times New Roman" w:cs="Times New Roman"/>
          <w:sz w:val="24"/>
          <w:szCs w:val="24"/>
        </w:rPr>
        <w:t xml:space="preserve">погашение кредита </w:t>
      </w:r>
      <w:r w:rsidR="00D266A0">
        <w:rPr>
          <w:rFonts w:ascii="Times New Roman" w:hAnsi="Times New Roman" w:cs="Times New Roman"/>
          <w:sz w:val="24"/>
          <w:szCs w:val="24"/>
        </w:rPr>
        <w:t>предоставленного кредитной организацией</w:t>
      </w:r>
      <w:r w:rsidRPr="000C441B">
        <w:rPr>
          <w:rFonts w:ascii="Times New Roman" w:hAnsi="Times New Roman" w:cs="Times New Roman"/>
          <w:sz w:val="24"/>
          <w:szCs w:val="24"/>
        </w:rPr>
        <w:t xml:space="preserve"> в сумме 1</w:t>
      </w:r>
      <w:r w:rsidR="000B4E2D" w:rsidRPr="000C441B">
        <w:rPr>
          <w:rFonts w:ascii="Times New Roman" w:hAnsi="Times New Roman" w:cs="Times New Roman"/>
          <w:sz w:val="24"/>
          <w:szCs w:val="24"/>
        </w:rPr>
        <w:t>4</w:t>
      </w:r>
      <w:r w:rsidR="00D266A0">
        <w:rPr>
          <w:rFonts w:ascii="Times New Roman" w:hAnsi="Times New Roman" w:cs="Times New Roman"/>
          <w:sz w:val="24"/>
          <w:szCs w:val="24"/>
        </w:rPr>
        <w:t> 000,0 тыс. рублей.</w:t>
      </w:r>
    </w:p>
    <w:p w:rsidR="000B4E2D" w:rsidRPr="000C441B" w:rsidRDefault="000B4E2D" w:rsidP="000B4E2D">
      <w:pPr>
        <w:pStyle w:val="a3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441B">
        <w:rPr>
          <w:rFonts w:ascii="Times New Roman" w:hAnsi="Times New Roman" w:cs="Times New Roman"/>
          <w:b/>
          <w:sz w:val="24"/>
          <w:szCs w:val="24"/>
        </w:rPr>
        <w:t>Выводы:</w:t>
      </w:r>
    </w:p>
    <w:p w:rsidR="000B4E2D" w:rsidRPr="000C441B" w:rsidRDefault="000B4E2D" w:rsidP="000B4E2D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D0DDA" w:rsidRPr="002A4DEE" w:rsidRDefault="007D0DDA" w:rsidP="007D0D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EE">
        <w:rPr>
          <w:rFonts w:ascii="Times New Roman" w:hAnsi="Times New Roman" w:cs="Times New Roman"/>
          <w:sz w:val="24"/>
          <w:szCs w:val="24"/>
        </w:rPr>
        <w:t xml:space="preserve">1. Общий объем доходов планируется к утверждению в сумме </w:t>
      </w:r>
      <w:r>
        <w:rPr>
          <w:rFonts w:ascii="Times New Roman" w:hAnsi="Times New Roman" w:cs="Times New Roman"/>
          <w:sz w:val="24"/>
          <w:szCs w:val="24"/>
        </w:rPr>
        <w:t>226 276,1</w:t>
      </w:r>
      <w:r w:rsidRPr="002A4DEE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7D0DDA" w:rsidRPr="002A4DEE" w:rsidRDefault="007D0DDA" w:rsidP="007D0D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EE">
        <w:rPr>
          <w:rFonts w:ascii="Times New Roman" w:hAnsi="Times New Roman" w:cs="Times New Roman"/>
          <w:sz w:val="24"/>
          <w:szCs w:val="24"/>
        </w:rPr>
        <w:t xml:space="preserve">- собственные доходы в сумме </w:t>
      </w:r>
      <w:r>
        <w:rPr>
          <w:rFonts w:ascii="Times New Roman" w:hAnsi="Times New Roman" w:cs="Times New Roman"/>
          <w:sz w:val="24"/>
          <w:szCs w:val="24"/>
        </w:rPr>
        <w:t xml:space="preserve">159 893,7 </w:t>
      </w:r>
      <w:r w:rsidRPr="002A4DEE">
        <w:rPr>
          <w:rFonts w:ascii="Times New Roman" w:hAnsi="Times New Roman" w:cs="Times New Roman"/>
          <w:sz w:val="24"/>
          <w:szCs w:val="24"/>
        </w:rPr>
        <w:t>тыс. рублей;</w:t>
      </w:r>
    </w:p>
    <w:p w:rsidR="007D0DDA" w:rsidRPr="002A4DEE" w:rsidRDefault="007D0DDA" w:rsidP="007D0D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EE">
        <w:rPr>
          <w:rFonts w:ascii="Times New Roman" w:hAnsi="Times New Roman" w:cs="Times New Roman"/>
          <w:sz w:val="24"/>
          <w:szCs w:val="24"/>
        </w:rPr>
        <w:t xml:space="preserve">- безвозмездные поступления в сумме </w:t>
      </w:r>
      <w:r>
        <w:rPr>
          <w:rFonts w:ascii="Times New Roman" w:hAnsi="Times New Roman" w:cs="Times New Roman"/>
          <w:sz w:val="24"/>
          <w:szCs w:val="24"/>
        </w:rPr>
        <w:t>66 382,4</w:t>
      </w:r>
      <w:r w:rsidRPr="002A4DEE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D0DDA" w:rsidRPr="002A4DEE" w:rsidRDefault="007D0DDA" w:rsidP="007D0D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EE">
        <w:rPr>
          <w:rFonts w:ascii="Times New Roman" w:hAnsi="Times New Roman" w:cs="Times New Roman"/>
          <w:sz w:val="24"/>
          <w:szCs w:val="24"/>
        </w:rPr>
        <w:t xml:space="preserve">2. Общий объем расходов планируется к утверждению в сумме </w:t>
      </w:r>
      <w:r>
        <w:rPr>
          <w:rFonts w:ascii="Times New Roman" w:hAnsi="Times New Roman" w:cs="Times New Roman"/>
          <w:sz w:val="24"/>
          <w:szCs w:val="24"/>
        </w:rPr>
        <w:t>228 027,5</w:t>
      </w:r>
      <w:r w:rsidRPr="002A4DEE">
        <w:rPr>
          <w:rFonts w:ascii="Times New Roman" w:hAnsi="Times New Roman" w:cs="Times New Roman"/>
          <w:sz w:val="24"/>
          <w:szCs w:val="24"/>
        </w:rPr>
        <w:t xml:space="preserve"> тыс. рублей, в том числе:</w:t>
      </w:r>
    </w:p>
    <w:p w:rsidR="007D0DDA" w:rsidRPr="002A4DEE" w:rsidRDefault="007D0DDA" w:rsidP="007D0D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EE">
        <w:rPr>
          <w:rFonts w:ascii="Times New Roman" w:hAnsi="Times New Roman" w:cs="Times New Roman"/>
          <w:sz w:val="24"/>
          <w:szCs w:val="24"/>
        </w:rPr>
        <w:t xml:space="preserve">- объем бюджетных ассигнований на финансовое обеспечение реализации муниципальных программ в сумме </w:t>
      </w:r>
      <w:r>
        <w:rPr>
          <w:rFonts w:ascii="Times New Roman" w:hAnsi="Times New Roman" w:cs="Times New Roman"/>
          <w:sz w:val="24"/>
          <w:szCs w:val="24"/>
        </w:rPr>
        <w:t>200 422,5</w:t>
      </w:r>
      <w:r w:rsidRPr="002A4DE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7D0DDA" w:rsidRDefault="007D0DDA" w:rsidP="007D0D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A4DEE">
        <w:rPr>
          <w:rFonts w:ascii="Times New Roman" w:hAnsi="Times New Roman" w:cs="Times New Roman"/>
          <w:sz w:val="24"/>
          <w:szCs w:val="24"/>
        </w:rPr>
        <w:t xml:space="preserve">- на реализацию непрограммной части расходов бюджета в сумме </w:t>
      </w:r>
      <w:r>
        <w:rPr>
          <w:rFonts w:ascii="Times New Roman" w:hAnsi="Times New Roman" w:cs="Times New Roman"/>
          <w:sz w:val="24"/>
          <w:szCs w:val="24"/>
        </w:rPr>
        <w:t>27 605,0</w:t>
      </w:r>
      <w:r w:rsidRPr="002A4DEE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7D0DDA" w:rsidRDefault="007D0DDA" w:rsidP="007D0D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Дефицит </w:t>
      </w:r>
      <w:r w:rsidRPr="000C441B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FE2F6A">
        <w:rPr>
          <w:rFonts w:ascii="Times New Roman" w:hAnsi="Times New Roman" w:cs="Times New Roman"/>
          <w:sz w:val="24"/>
          <w:szCs w:val="24"/>
        </w:rPr>
        <w:t>планируется к утверждению в сумме</w:t>
      </w:r>
      <w:r w:rsidRPr="000C441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1 751,4</w:t>
      </w:r>
      <w:r w:rsidRPr="000C441B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0DDA" w:rsidRDefault="007D0DDA" w:rsidP="007D0DDA">
      <w:pPr>
        <w:widowControl w:val="0"/>
        <w:ind w:firstLine="709"/>
        <w:jc w:val="both"/>
      </w:pPr>
      <w:r>
        <w:t xml:space="preserve">4. </w:t>
      </w:r>
      <w:r w:rsidRPr="00A671B2">
        <w:t xml:space="preserve">Проектом решения вносятся изменения </w:t>
      </w:r>
      <w:r w:rsidR="00FE2F6A">
        <w:t xml:space="preserve">только в части показателей </w:t>
      </w:r>
      <w:r w:rsidRPr="00A671B2">
        <w:t>на 2018 год, показатели на плановый период 2</w:t>
      </w:r>
      <w:r>
        <w:t>019 и 2020 годов не изменяются.</w:t>
      </w:r>
    </w:p>
    <w:p w:rsidR="007D0DDA" w:rsidRDefault="007D0DDA" w:rsidP="007D0D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 В решение Совета депутатов Вяземского городского поселения от 01.11.2018 №96 «Об утверждении </w:t>
      </w:r>
      <w:r w:rsidRPr="00B777EC">
        <w:rPr>
          <w:rFonts w:ascii="Times New Roman" w:hAnsi="Times New Roman" w:cs="Times New Roman"/>
          <w:sz w:val="24"/>
          <w:szCs w:val="24"/>
        </w:rPr>
        <w:t>Положени</w:t>
      </w:r>
      <w:r>
        <w:rPr>
          <w:rFonts w:ascii="Times New Roman" w:hAnsi="Times New Roman" w:cs="Times New Roman"/>
          <w:sz w:val="24"/>
          <w:szCs w:val="24"/>
        </w:rPr>
        <w:t>я</w:t>
      </w:r>
      <w:r w:rsidRPr="00B777EC">
        <w:rPr>
          <w:rFonts w:ascii="Times New Roman" w:hAnsi="Times New Roman" w:cs="Times New Roman"/>
          <w:sz w:val="24"/>
          <w:szCs w:val="24"/>
        </w:rPr>
        <w:t xml:space="preserve"> о бюджетном процессе в муниципальном образовании Вяземское городское поселение Вяземского района Смоленской </w:t>
      </w:r>
      <w:r w:rsidR="00D71EA9" w:rsidRPr="00B777EC">
        <w:rPr>
          <w:rFonts w:ascii="Times New Roman" w:hAnsi="Times New Roman" w:cs="Times New Roman"/>
          <w:sz w:val="24"/>
          <w:szCs w:val="24"/>
        </w:rPr>
        <w:t>области</w:t>
      </w:r>
      <w:r w:rsidR="00D71EA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не предусмотрены условия внесения изменений в решение о бюджете городского поселения на очередной финансовый год и плановый период.</w:t>
      </w:r>
    </w:p>
    <w:p w:rsidR="007D0DDA" w:rsidRDefault="007D0DDA" w:rsidP="007D0D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2A4DEE">
        <w:rPr>
          <w:rFonts w:ascii="Times New Roman" w:hAnsi="Times New Roman" w:cs="Times New Roman"/>
          <w:sz w:val="24"/>
          <w:szCs w:val="24"/>
        </w:rPr>
        <w:t xml:space="preserve">. В нарушение ст.32 БК РФ в проекте решения «О внесении изменений в решение Совета депутатов Вяземского городского поселения Вяземского района Смоленской области от 25.12.2017 №88 «О бюджете Вяземского городского поселения Вяземского района Смоленской области на 2018 год и на плановый период 2019 и 2020 </w:t>
      </w:r>
      <w:r w:rsidR="00D71EA9" w:rsidRPr="002A4DEE">
        <w:rPr>
          <w:rFonts w:ascii="Times New Roman" w:hAnsi="Times New Roman" w:cs="Times New Roman"/>
          <w:sz w:val="24"/>
          <w:szCs w:val="24"/>
        </w:rPr>
        <w:t>годов»</w:t>
      </w:r>
      <w:r w:rsidR="00D71EA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пункте 2 не предусмотрено увеличение объема межбюджетных трансфертов в сумме 6 000,0 тыс. рублей.</w:t>
      </w:r>
    </w:p>
    <w:p w:rsidR="007D0DDA" w:rsidRDefault="007D0DDA" w:rsidP="007D0D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564490">
        <w:rPr>
          <w:rFonts w:ascii="Times New Roman" w:hAnsi="Times New Roman" w:cs="Times New Roman"/>
          <w:sz w:val="24"/>
          <w:szCs w:val="24"/>
        </w:rPr>
        <w:t>В нарушение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4490">
        <w:rPr>
          <w:rFonts w:ascii="Times New Roman" w:hAnsi="Times New Roman" w:cs="Times New Roman"/>
          <w:sz w:val="24"/>
          <w:szCs w:val="24"/>
        </w:rPr>
        <w:t>1 ст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564490">
        <w:rPr>
          <w:rFonts w:ascii="Times New Roman" w:hAnsi="Times New Roman" w:cs="Times New Roman"/>
          <w:sz w:val="24"/>
          <w:szCs w:val="24"/>
        </w:rPr>
        <w:t>79 БК РФ,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4490">
        <w:rPr>
          <w:rFonts w:ascii="Times New Roman" w:hAnsi="Times New Roman" w:cs="Times New Roman"/>
          <w:sz w:val="24"/>
          <w:szCs w:val="24"/>
        </w:rPr>
        <w:t>6.5 Порядка от 11.11.2016 №1810 Администрацией муниципального образования «Вяземский район» Смол</w:t>
      </w:r>
      <w:r>
        <w:rPr>
          <w:rFonts w:ascii="Times New Roman" w:hAnsi="Times New Roman" w:cs="Times New Roman"/>
          <w:sz w:val="24"/>
          <w:szCs w:val="24"/>
        </w:rPr>
        <w:t xml:space="preserve">енской области не предоставлены </w:t>
      </w:r>
      <w:r w:rsidRPr="00564490">
        <w:rPr>
          <w:rFonts w:ascii="Times New Roman" w:hAnsi="Times New Roman" w:cs="Times New Roman"/>
          <w:sz w:val="24"/>
          <w:szCs w:val="24"/>
        </w:rPr>
        <w:t>нормативно-правовые акты (Постановления) Администрации, утверждающие внесение изменений в муниципальные программы на 2018 год.</w:t>
      </w:r>
    </w:p>
    <w:p w:rsidR="007D0DDA" w:rsidRDefault="007D0DDA" w:rsidP="007D0D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В пояснительной записке не предоставлены в полном объеме пояснения </w:t>
      </w:r>
      <w:r w:rsidR="009D4F9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о планируемых изменениях в муниципальных программах, что свидетельствует </w:t>
      </w:r>
      <w:r w:rsidR="009D4F9E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>о недостаточном обосновании внесения изменений в муниципальные программы.</w:t>
      </w:r>
    </w:p>
    <w:p w:rsidR="007D0DDA" w:rsidRDefault="007D0DDA" w:rsidP="007D0DDA">
      <w:pPr>
        <w:pStyle w:val="a3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Н</w:t>
      </w:r>
      <w:r w:rsidRPr="00042C93">
        <w:rPr>
          <w:rFonts w:ascii="Times New Roman" w:hAnsi="Times New Roman" w:cs="Times New Roman"/>
          <w:sz w:val="24"/>
          <w:szCs w:val="24"/>
        </w:rPr>
        <w:t xml:space="preserve">аибольший объем </w:t>
      </w:r>
      <w:r>
        <w:rPr>
          <w:rFonts w:ascii="Times New Roman" w:hAnsi="Times New Roman" w:cs="Times New Roman"/>
          <w:sz w:val="24"/>
          <w:szCs w:val="24"/>
        </w:rPr>
        <w:t xml:space="preserve">уменьшения </w:t>
      </w:r>
      <w:r w:rsidRPr="00042C93">
        <w:rPr>
          <w:rFonts w:ascii="Times New Roman" w:hAnsi="Times New Roman" w:cs="Times New Roman"/>
          <w:sz w:val="24"/>
          <w:szCs w:val="24"/>
        </w:rPr>
        <w:t>бюджетных ассигнований предусматривается по муниципальной программе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AF74E3">
        <w:rPr>
          <w:rFonts w:ascii="Times New Roman" w:hAnsi="Times New Roman" w:cs="Times New Roman"/>
          <w:bCs/>
          <w:color w:val="000000"/>
          <w:sz w:val="24"/>
          <w:szCs w:val="24"/>
        </w:rPr>
        <w:t>Содержание автомобильных дорог и инженерных сооружений на них в границах Вяземского городского поселения Вязем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ского района Смоленской области»</w:t>
      </w:r>
      <w:r w:rsidRPr="00AF74E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на 2015-2020 годы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, а именно с уменьшением на 3 4520,4 тыс. рублей.</w:t>
      </w:r>
    </w:p>
    <w:p w:rsidR="007D0DDA" w:rsidRPr="00377E75" w:rsidRDefault="007D0DDA" w:rsidP="007D0DDA">
      <w:pPr>
        <w:ind w:firstLine="708"/>
        <w:jc w:val="both"/>
        <w:rPr>
          <w:color w:val="222222"/>
        </w:rPr>
      </w:pPr>
      <w:r>
        <w:rPr>
          <w:bCs/>
          <w:color w:val="000000"/>
        </w:rPr>
        <w:t>10. В</w:t>
      </w:r>
      <w:r>
        <w:rPr>
          <w:color w:val="222222"/>
        </w:rPr>
        <w:t xml:space="preserve"> нарушение ст.34 БК РФ, решения </w:t>
      </w:r>
      <w:r>
        <w:t>Совета депутатов Вяземского городского поселения Вяземского района С</w:t>
      </w:r>
      <w:r w:rsidRPr="001D679A">
        <w:t>молен</w:t>
      </w:r>
      <w:r>
        <w:t xml:space="preserve">ской области </w:t>
      </w:r>
      <w:r>
        <w:rPr>
          <w:color w:val="222222"/>
        </w:rPr>
        <w:t xml:space="preserve">от 19.12.2017 №78 передача </w:t>
      </w:r>
      <w:r>
        <w:t xml:space="preserve">межбюджетных трансфертов из бюджета городского поселения в бюджет </w:t>
      </w:r>
      <w:r w:rsidR="00D71EA9">
        <w:t xml:space="preserve">района, </w:t>
      </w:r>
      <w:r>
        <w:t>с превышением на 6 000,0 тыс. рублей является неэффективным использованием бюджетных средств.</w:t>
      </w:r>
    </w:p>
    <w:p w:rsidR="007D0DDA" w:rsidRDefault="007D0DDA" w:rsidP="007D0DDA">
      <w:pPr>
        <w:pStyle w:val="a3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П</w:t>
      </w:r>
      <w:r w:rsidRPr="000C441B">
        <w:rPr>
          <w:rFonts w:ascii="Times New Roman" w:hAnsi="Times New Roman" w:cs="Times New Roman"/>
          <w:b/>
          <w:sz w:val="24"/>
          <w:szCs w:val="24"/>
        </w:rPr>
        <w:t>редложения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7D0DDA" w:rsidRDefault="007D0DDA" w:rsidP="007D0DDA">
      <w:pPr>
        <w:pStyle w:val="a3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p w:rsidR="007D0DDA" w:rsidRDefault="007D0DDA" w:rsidP="007D0D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55CA">
        <w:rPr>
          <w:rFonts w:ascii="Times New Roman" w:hAnsi="Times New Roman" w:cs="Times New Roman"/>
          <w:sz w:val="24"/>
          <w:szCs w:val="24"/>
        </w:rPr>
        <w:t>1. В</w:t>
      </w:r>
      <w:r>
        <w:rPr>
          <w:rFonts w:ascii="Times New Roman" w:hAnsi="Times New Roman" w:cs="Times New Roman"/>
          <w:sz w:val="24"/>
          <w:szCs w:val="24"/>
        </w:rPr>
        <w:t>нести изменения в</w:t>
      </w:r>
      <w:r w:rsidRPr="00AE55CA">
        <w:rPr>
          <w:rFonts w:ascii="Times New Roman" w:hAnsi="Times New Roman" w:cs="Times New Roman"/>
          <w:sz w:val="24"/>
          <w:szCs w:val="24"/>
        </w:rPr>
        <w:t xml:space="preserve"> решение Совета депутатов Вяземского городского поселения от 01.11.2018 №96 «Об утверждении Положения о бюджетном процессе </w:t>
      </w:r>
      <w:r w:rsidR="009D4F9E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AE55CA">
        <w:rPr>
          <w:rFonts w:ascii="Times New Roman" w:hAnsi="Times New Roman" w:cs="Times New Roman"/>
          <w:sz w:val="24"/>
          <w:szCs w:val="24"/>
        </w:rPr>
        <w:t>в муниципальном образовании Вяземское городское поселение Вяземского района Смоленской области»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E55CA">
        <w:rPr>
          <w:rFonts w:ascii="Times New Roman" w:hAnsi="Times New Roman" w:cs="Times New Roman"/>
          <w:sz w:val="24"/>
          <w:szCs w:val="24"/>
        </w:rPr>
        <w:t>предусмотре</w:t>
      </w:r>
      <w:r>
        <w:rPr>
          <w:rFonts w:ascii="Times New Roman" w:hAnsi="Times New Roman" w:cs="Times New Roman"/>
          <w:sz w:val="24"/>
          <w:szCs w:val="24"/>
        </w:rPr>
        <w:t>в в нем</w:t>
      </w:r>
      <w:r w:rsidRPr="00AE55CA">
        <w:rPr>
          <w:rFonts w:ascii="Times New Roman" w:hAnsi="Times New Roman" w:cs="Times New Roman"/>
          <w:sz w:val="24"/>
          <w:szCs w:val="24"/>
        </w:rPr>
        <w:t xml:space="preserve"> условия внесения изменений в решение </w:t>
      </w:r>
      <w:r w:rsidR="009D4F9E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E55CA">
        <w:rPr>
          <w:rFonts w:ascii="Times New Roman" w:hAnsi="Times New Roman" w:cs="Times New Roman"/>
          <w:sz w:val="24"/>
          <w:szCs w:val="24"/>
        </w:rPr>
        <w:t>о бюджете городского поселения на очередной финансовый год и плановый период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D0DDA" w:rsidRDefault="007D0DDA" w:rsidP="007D0D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Внести изменения в пункт 2 проекта решения о бюджете </w:t>
      </w:r>
      <w:r w:rsidRPr="002A4DEE">
        <w:rPr>
          <w:rFonts w:ascii="Times New Roman" w:hAnsi="Times New Roman" w:cs="Times New Roman"/>
          <w:sz w:val="24"/>
          <w:szCs w:val="24"/>
        </w:rPr>
        <w:t>«О внесении изменений в решение Совета депутатов Вяземского городского поселения Вяземского района Смоленской области от 25.12.2017 №88 «О бюджете Вяземского городского поселения Вяземского района Смоленской области на 2018 год и на плановый период 2019 и 2020 годов»</w:t>
      </w:r>
      <w:r w:rsidR="009D4F9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предусмотрев в нем изменения объема межбюджетных трансфертов.</w:t>
      </w:r>
    </w:p>
    <w:p w:rsidR="007D0DDA" w:rsidRDefault="007D0DDA" w:rsidP="007D0D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56449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>соответствии с</w:t>
      </w:r>
      <w:r w:rsidRPr="00564490">
        <w:rPr>
          <w:rFonts w:ascii="Times New Roman" w:hAnsi="Times New Roman" w:cs="Times New Roman"/>
          <w:sz w:val="24"/>
          <w:szCs w:val="24"/>
        </w:rPr>
        <w:t xml:space="preserve">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4490">
        <w:rPr>
          <w:rFonts w:ascii="Times New Roman" w:hAnsi="Times New Roman" w:cs="Times New Roman"/>
          <w:sz w:val="24"/>
          <w:szCs w:val="24"/>
        </w:rPr>
        <w:t>1 ст</w:t>
      </w:r>
      <w:r>
        <w:rPr>
          <w:rFonts w:ascii="Times New Roman" w:hAnsi="Times New Roman" w:cs="Times New Roman"/>
          <w:sz w:val="24"/>
          <w:szCs w:val="24"/>
        </w:rPr>
        <w:t>.1</w:t>
      </w:r>
      <w:r w:rsidRPr="00564490">
        <w:rPr>
          <w:rFonts w:ascii="Times New Roman" w:hAnsi="Times New Roman" w:cs="Times New Roman"/>
          <w:sz w:val="24"/>
          <w:szCs w:val="24"/>
        </w:rPr>
        <w:t>79 БК РФ, п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64490">
        <w:rPr>
          <w:rFonts w:ascii="Times New Roman" w:hAnsi="Times New Roman" w:cs="Times New Roman"/>
          <w:sz w:val="24"/>
          <w:szCs w:val="24"/>
        </w:rPr>
        <w:t xml:space="preserve">6.5 Порядка от 11.11.2016 №1810 </w:t>
      </w:r>
      <w:r>
        <w:rPr>
          <w:rFonts w:ascii="Times New Roman" w:hAnsi="Times New Roman" w:cs="Times New Roman"/>
          <w:sz w:val="24"/>
          <w:szCs w:val="24"/>
        </w:rPr>
        <w:t>Администрации</w:t>
      </w:r>
      <w:r w:rsidRPr="00564490">
        <w:rPr>
          <w:rFonts w:ascii="Times New Roman" w:hAnsi="Times New Roman" w:cs="Times New Roman"/>
          <w:sz w:val="24"/>
          <w:szCs w:val="24"/>
        </w:rPr>
        <w:t xml:space="preserve"> муниципального образования «Вяземский район» Смол</w:t>
      </w:r>
      <w:r>
        <w:rPr>
          <w:rFonts w:ascii="Times New Roman" w:hAnsi="Times New Roman" w:cs="Times New Roman"/>
          <w:sz w:val="24"/>
          <w:szCs w:val="24"/>
        </w:rPr>
        <w:t xml:space="preserve">енской области предоставить </w:t>
      </w:r>
      <w:r w:rsidRPr="00564490">
        <w:rPr>
          <w:rFonts w:ascii="Times New Roman" w:hAnsi="Times New Roman" w:cs="Times New Roman"/>
          <w:sz w:val="24"/>
          <w:szCs w:val="24"/>
        </w:rPr>
        <w:t>нормативно-правовые акты (Постановления), утверждающие внесение изменений в муниципальные программы на 2018 год.</w:t>
      </w:r>
    </w:p>
    <w:p w:rsidR="007D0DDA" w:rsidRPr="004D6B89" w:rsidRDefault="00FE2F6A" w:rsidP="007D0DDA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7D0DDA">
        <w:rPr>
          <w:rFonts w:ascii="Times New Roman" w:hAnsi="Times New Roman" w:cs="Times New Roman"/>
          <w:sz w:val="24"/>
          <w:szCs w:val="24"/>
        </w:rPr>
        <w:t xml:space="preserve">. Предоставление межбюджетных трансфертов из бюджета города в бюджет района, осуществлять строго в соответствии с Порядком </w:t>
      </w:r>
      <w:r w:rsidR="007D0DDA" w:rsidRPr="004D6B89">
        <w:rPr>
          <w:rFonts w:ascii="Times New Roman" w:hAnsi="Times New Roman" w:cs="Times New Roman"/>
          <w:color w:val="222222"/>
          <w:sz w:val="24"/>
          <w:szCs w:val="24"/>
        </w:rPr>
        <w:t>предоставления иных межбюджетных трансфертов из бюджета Вяземского городского поселения Вяземского района Смоленской области</w:t>
      </w:r>
      <w:r w:rsidR="007D0DDA">
        <w:rPr>
          <w:rFonts w:ascii="Times New Roman" w:hAnsi="Times New Roman" w:cs="Times New Roman"/>
          <w:color w:val="222222"/>
          <w:sz w:val="24"/>
          <w:szCs w:val="24"/>
        </w:rPr>
        <w:t>, утверждённого решением Совета депутатов Вяземского городского поселения Вяземского района Смоленской области от 19.12.2017 №77.</w:t>
      </w:r>
    </w:p>
    <w:p w:rsidR="007D0DDA" w:rsidRDefault="00FE2F6A" w:rsidP="00DC70B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В дальнейшем в пояснительной записке</w:t>
      </w:r>
      <w:r w:rsidR="009D4F9E">
        <w:rPr>
          <w:rFonts w:ascii="Times New Roman" w:hAnsi="Times New Roman" w:cs="Times New Roman"/>
          <w:sz w:val="24"/>
          <w:szCs w:val="24"/>
        </w:rPr>
        <w:t xml:space="preserve"> к проекту решения </w:t>
      </w:r>
      <w:r>
        <w:rPr>
          <w:rFonts w:ascii="Times New Roman" w:hAnsi="Times New Roman" w:cs="Times New Roman"/>
          <w:sz w:val="24"/>
          <w:szCs w:val="24"/>
        </w:rPr>
        <w:t xml:space="preserve">предоставлять </w:t>
      </w:r>
      <w:r w:rsidR="009D4F9E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в полном объеме </w:t>
      </w:r>
      <w:r w:rsidR="009D4F9E">
        <w:rPr>
          <w:rFonts w:ascii="Times New Roman" w:hAnsi="Times New Roman" w:cs="Times New Roman"/>
          <w:sz w:val="24"/>
          <w:szCs w:val="24"/>
        </w:rPr>
        <w:t>обосновани</w:t>
      </w:r>
      <w:r>
        <w:rPr>
          <w:rFonts w:ascii="Times New Roman" w:hAnsi="Times New Roman" w:cs="Times New Roman"/>
          <w:sz w:val="24"/>
          <w:szCs w:val="24"/>
        </w:rPr>
        <w:t xml:space="preserve">я и </w:t>
      </w:r>
      <w:r w:rsidR="009D4F9E">
        <w:rPr>
          <w:rFonts w:ascii="Times New Roman" w:hAnsi="Times New Roman" w:cs="Times New Roman"/>
          <w:sz w:val="24"/>
          <w:szCs w:val="24"/>
        </w:rPr>
        <w:t>пояснени</w:t>
      </w:r>
      <w:r>
        <w:rPr>
          <w:rFonts w:ascii="Times New Roman" w:hAnsi="Times New Roman" w:cs="Times New Roman"/>
          <w:sz w:val="24"/>
          <w:szCs w:val="24"/>
        </w:rPr>
        <w:t>я о планируемых изменениях.</w:t>
      </w:r>
    </w:p>
    <w:p w:rsidR="00DC70B9" w:rsidRPr="009D4F9E" w:rsidRDefault="00DC70B9" w:rsidP="00DC70B9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C70B9">
        <w:rPr>
          <w:rFonts w:ascii="Times New Roman" w:hAnsi="Times New Roman" w:cs="Times New Roman"/>
          <w:sz w:val="24"/>
          <w:szCs w:val="24"/>
        </w:rPr>
        <w:lastRenderedPageBreak/>
        <w:t xml:space="preserve">Проанализировав подготовленные Администрацией муниципального образования «Вяземский район» Смоленской области документы и материалы, Контрольно-ревизионная комиссия </w:t>
      </w:r>
      <w:r w:rsidR="009D4F9E">
        <w:rPr>
          <w:rFonts w:ascii="Times New Roman" w:hAnsi="Times New Roman" w:cs="Times New Roman"/>
          <w:sz w:val="24"/>
          <w:szCs w:val="24"/>
        </w:rPr>
        <w:t xml:space="preserve">рекомендует принять </w:t>
      </w:r>
      <w:r w:rsidRPr="00DC70B9">
        <w:rPr>
          <w:rFonts w:ascii="Times New Roman" w:hAnsi="Times New Roman" w:cs="Times New Roman"/>
          <w:sz w:val="24"/>
          <w:szCs w:val="24"/>
        </w:rPr>
        <w:t xml:space="preserve">проект предоставленного решения о внесении изменений в бюджет Вяземского городского поселения Вяземского района Смоленской области на 2018 год и плановый </w:t>
      </w:r>
      <w:r w:rsidRPr="009D4F9E">
        <w:rPr>
          <w:rFonts w:ascii="Times New Roman" w:hAnsi="Times New Roman" w:cs="Times New Roman"/>
          <w:sz w:val="24"/>
          <w:szCs w:val="24"/>
        </w:rPr>
        <w:t>период 2019 и 2020 годов</w:t>
      </w:r>
      <w:r w:rsidR="009D4F9E" w:rsidRPr="009D4F9E">
        <w:rPr>
          <w:rFonts w:ascii="Times New Roman" w:hAnsi="Times New Roman" w:cs="Times New Roman"/>
          <w:sz w:val="24"/>
          <w:szCs w:val="24"/>
        </w:rPr>
        <w:t xml:space="preserve"> к рассмотрению Советом депутатов Вяземского городского поселения Вяземского района Смоленской области </w:t>
      </w:r>
      <w:r w:rsidR="009D4F9E">
        <w:rPr>
          <w:rFonts w:ascii="Times New Roman" w:hAnsi="Times New Roman" w:cs="Times New Roman"/>
          <w:sz w:val="24"/>
          <w:szCs w:val="24"/>
        </w:rPr>
        <w:t>с учетом замечаний Контрольно-ревизионной комиссии</w:t>
      </w:r>
      <w:r w:rsidR="009D4F9E" w:rsidRPr="009D4F9E">
        <w:rPr>
          <w:rFonts w:ascii="Times New Roman" w:hAnsi="Times New Roman" w:cs="Times New Roman"/>
          <w:sz w:val="24"/>
          <w:szCs w:val="24"/>
        </w:rPr>
        <w:t>.</w:t>
      </w:r>
    </w:p>
    <w:p w:rsidR="000C7B63" w:rsidRPr="00DC70B9" w:rsidRDefault="000C7B63" w:rsidP="000B4E2D">
      <w:pPr>
        <w:ind w:firstLine="540"/>
        <w:jc w:val="both"/>
        <w:rPr>
          <w:rFonts w:eastAsiaTheme="minorHAnsi"/>
          <w:lang w:eastAsia="en-US"/>
        </w:rPr>
      </w:pP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>Настоящее заключение составлено в 3-х экземплярах:</w:t>
      </w: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>Один экземпляр, с сопроводительным письмом, направляется в Совет депутатов Вяземского городского поселения Вяземского района Смоленской области.</w:t>
      </w: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 xml:space="preserve">Один экземпляр, с сопроводительным письмом, направляется в Администрацию муниципального образования «Вяземский район» Смоленской области. </w:t>
      </w:r>
    </w:p>
    <w:p w:rsidR="000B4E2D" w:rsidRPr="000C441B" w:rsidRDefault="000B4E2D" w:rsidP="000B4E2D">
      <w:pPr>
        <w:ind w:firstLine="540"/>
        <w:jc w:val="both"/>
        <w:rPr>
          <w:rFonts w:eastAsiaTheme="minorHAnsi"/>
          <w:lang w:eastAsia="en-US"/>
        </w:rPr>
      </w:pPr>
      <w:r w:rsidRPr="000C441B">
        <w:rPr>
          <w:rFonts w:eastAsiaTheme="minorHAnsi"/>
          <w:lang w:eastAsia="en-US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0B4E2D" w:rsidRPr="000C441B" w:rsidRDefault="000B4E2D" w:rsidP="000B4E2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615044" w:rsidRPr="000C441B" w:rsidRDefault="00615044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3F7" w:rsidRPr="000C441B" w:rsidRDefault="005943F7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943F7" w:rsidRPr="000C441B" w:rsidRDefault="005943F7" w:rsidP="00D9676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C031D8" w:rsidRPr="000C441B" w:rsidRDefault="00CD3BD2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Председатель</w:t>
      </w:r>
      <w:r w:rsidR="00D266A0">
        <w:rPr>
          <w:rFonts w:ascii="Times New Roman" w:hAnsi="Times New Roman" w:cs="Times New Roman"/>
          <w:sz w:val="24"/>
          <w:szCs w:val="24"/>
        </w:rPr>
        <w:t xml:space="preserve"> </w:t>
      </w:r>
      <w:r w:rsidR="00C031D8" w:rsidRPr="000C441B">
        <w:rPr>
          <w:rFonts w:ascii="Times New Roman" w:hAnsi="Times New Roman" w:cs="Times New Roman"/>
          <w:sz w:val="24"/>
          <w:szCs w:val="24"/>
        </w:rPr>
        <w:t>Контрольно-ревизионной</w:t>
      </w:r>
    </w:p>
    <w:p w:rsidR="00956922" w:rsidRPr="000C441B" w:rsidRDefault="00622A11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>к</w:t>
      </w:r>
      <w:r w:rsidR="00C031D8" w:rsidRPr="000C441B">
        <w:rPr>
          <w:rFonts w:ascii="Times New Roman" w:hAnsi="Times New Roman" w:cs="Times New Roman"/>
          <w:sz w:val="24"/>
          <w:szCs w:val="24"/>
        </w:rPr>
        <w:t>омис</w:t>
      </w:r>
      <w:r w:rsidR="00956922" w:rsidRPr="000C441B">
        <w:rPr>
          <w:rFonts w:ascii="Times New Roman" w:hAnsi="Times New Roman" w:cs="Times New Roman"/>
          <w:sz w:val="24"/>
          <w:szCs w:val="24"/>
        </w:rPr>
        <w:t xml:space="preserve">сии муниципального образования </w:t>
      </w:r>
    </w:p>
    <w:p w:rsidR="00783EAC" w:rsidRDefault="00C031D8" w:rsidP="00D266A0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0C441B">
        <w:rPr>
          <w:rFonts w:ascii="Times New Roman" w:hAnsi="Times New Roman" w:cs="Times New Roman"/>
          <w:sz w:val="24"/>
          <w:szCs w:val="24"/>
        </w:rPr>
        <w:t xml:space="preserve">«Вяземский район» Смоленской </w:t>
      </w:r>
      <w:r w:rsidRPr="00D266A0">
        <w:rPr>
          <w:rFonts w:ascii="Times New Roman" w:hAnsi="Times New Roman" w:cs="Times New Roman"/>
          <w:sz w:val="24"/>
          <w:szCs w:val="24"/>
        </w:rPr>
        <w:t xml:space="preserve">области             </w:t>
      </w:r>
      <w:r w:rsidR="00D266A0">
        <w:rPr>
          <w:rFonts w:ascii="Times New Roman" w:hAnsi="Times New Roman" w:cs="Times New Roman"/>
          <w:sz w:val="24"/>
          <w:szCs w:val="24"/>
        </w:rPr>
        <w:t xml:space="preserve">  </w:t>
      </w:r>
      <w:r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7415DC" w:rsidRPr="00D266A0">
        <w:rPr>
          <w:rFonts w:ascii="Times New Roman" w:hAnsi="Times New Roman" w:cs="Times New Roman"/>
          <w:sz w:val="24"/>
          <w:szCs w:val="24"/>
        </w:rPr>
        <w:t xml:space="preserve">   </w:t>
      </w:r>
      <w:r w:rsidR="00CD3BD2">
        <w:rPr>
          <w:rFonts w:ascii="Times New Roman" w:hAnsi="Times New Roman" w:cs="Times New Roman"/>
          <w:sz w:val="24"/>
          <w:szCs w:val="24"/>
        </w:rPr>
        <w:t xml:space="preserve">  </w:t>
      </w:r>
      <w:r w:rsidR="003C203E" w:rsidRPr="00D266A0">
        <w:rPr>
          <w:rFonts w:ascii="Times New Roman" w:hAnsi="Times New Roman" w:cs="Times New Roman"/>
          <w:sz w:val="24"/>
          <w:szCs w:val="24"/>
        </w:rPr>
        <w:t xml:space="preserve">  </w:t>
      </w:r>
      <w:r w:rsidR="00A243AD"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0C441B" w:rsidRPr="00D266A0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A243AD" w:rsidRPr="00D266A0">
        <w:rPr>
          <w:rFonts w:ascii="Times New Roman" w:hAnsi="Times New Roman" w:cs="Times New Roman"/>
          <w:sz w:val="24"/>
          <w:szCs w:val="24"/>
        </w:rPr>
        <w:t xml:space="preserve">  </w:t>
      </w:r>
      <w:r w:rsidR="003C203E" w:rsidRPr="00D266A0">
        <w:rPr>
          <w:rFonts w:ascii="Times New Roman" w:hAnsi="Times New Roman" w:cs="Times New Roman"/>
          <w:sz w:val="24"/>
          <w:szCs w:val="24"/>
        </w:rPr>
        <w:t xml:space="preserve">    </w:t>
      </w:r>
      <w:r w:rsidR="00CD3BD2">
        <w:rPr>
          <w:rFonts w:ascii="Times New Roman" w:hAnsi="Times New Roman" w:cs="Times New Roman"/>
          <w:sz w:val="24"/>
          <w:szCs w:val="24"/>
        </w:rPr>
        <w:t>О.Н. Марфичева</w:t>
      </w:r>
    </w:p>
    <w:sectPr w:rsidR="00783EAC" w:rsidSect="00B97D19">
      <w:footerReference w:type="default" r:id="rId9"/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E2" w:rsidRDefault="000749E2" w:rsidP="00482AB3">
      <w:r>
        <w:separator/>
      </w:r>
    </w:p>
  </w:endnote>
  <w:endnote w:type="continuationSeparator" w:id="0">
    <w:p w:rsidR="000749E2" w:rsidRDefault="000749E2" w:rsidP="00482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73770729"/>
      <w:docPartObj>
        <w:docPartGallery w:val="Page Numbers (Bottom of Page)"/>
        <w:docPartUnique/>
      </w:docPartObj>
    </w:sdtPr>
    <w:sdtEndPr/>
    <w:sdtContent>
      <w:p w:rsidR="00564490" w:rsidRDefault="00564490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B4F71">
          <w:rPr>
            <w:noProof/>
          </w:rPr>
          <w:t>13</w:t>
        </w:r>
        <w:r>
          <w:fldChar w:fldCharType="end"/>
        </w:r>
      </w:p>
    </w:sdtContent>
  </w:sdt>
  <w:p w:rsidR="00564490" w:rsidRDefault="00564490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E2" w:rsidRDefault="000749E2" w:rsidP="00482AB3">
      <w:r>
        <w:separator/>
      </w:r>
    </w:p>
  </w:footnote>
  <w:footnote w:type="continuationSeparator" w:id="0">
    <w:p w:rsidR="000749E2" w:rsidRDefault="000749E2" w:rsidP="00482A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0A6FD1"/>
    <w:multiLevelType w:val="hybridMultilevel"/>
    <w:tmpl w:val="871E20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5809DF"/>
    <w:multiLevelType w:val="hybridMultilevel"/>
    <w:tmpl w:val="53FE92B0"/>
    <w:lvl w:ilvl="0" w:tplc="59B02366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2" w15:restartNumberingAfterBreak="0">
    <w:nsid w:val="29067D90"/>
    <w:multiLevelType w:val="hybridMultilevel"/>
    <w:tmpl w:val="212CE6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2470EC"/>
    <w:multiLevelType w:val="hybridMultilevel"/>
    <w:tmpl w:val="2AC41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A85201"/>
    <w:multiLevelType w:val="multilevel"/>
    <w:tmpl w:val="88B2AF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9B469C8"/>
    <w:multiLevelType w:val="hybridMultilevel"/>
    <w:tmpl w:val="7C0EA7FC"/>
    <w:lvl w:ilvl="0" w:tplc="39749A92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6" w15:restartNumberingAfterBreak="0">
    <w:nsid w:val="7AC64E13"/>
    <w:multiLevelType w:val="hybridMultilevel"/>
    <w:tmpl w:val="3692E4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6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2BA"/>
    <w:rsid w:val="000031DF"/>
    <w:rsid w:val="00004B1B"/>
    <w:rsid w:val="00006777"/>
    <w:rsid w:val="000076A8"/>
    <w:rsid w:val="000110CE"/>
    <w:rsid w:val="00011E94"/>
    <w:rsid w:val="00017596"/>
    <w:rsid w:val="00021644"/>
    <w:rsid w:val="0002182A"/>
    <w:rsid w:val="00024B85"/>
    <w:rsid w:val="00030226"/>
    <w:rsid w:val="0003171C"/>
    <w:rsid w:val="000370BE"/>
    <w:rsid w:val="00037EA4"/>
    <w:rsid w:val="00040F82"/>
    <w:rsid w:val="0004166F"/>
    <w:rsid w:val="00042C93"/>
    <w:rsid w:val="00044707"/>
    <w:rsid w:val="000509B1"/>
    <w:rsid w:val="000509EA"/>
    <w:rsid w:val="0005428A"/>
    <w:rsid w:val="00054C37"/>
    <w:rsid w:val="00055E2C"/>
    <w:rsid w:val="0005660F"/>
    <w:rsid w:val="000617CB"/>
    <w:rsid w:val="000618DF"/>
    <w:rsid w:val="00063292"/>
    <w:rsid w:val="000639B1"/>
    <w:rsid w:val="00070E22"/>
    <w:rsid w:val="00072061"/>
    <w:rsid w:val="0007225E"/>
    <w:rsid w:val="000726FA"/>
    <w:rsid w:val="00073A62"/>
    <w:rsid w:val="0007431A"/>
    <w:rsid w:val="000749E2"/>
    <w:rsid w:val="00076C28"/>
    <w:rsid w:val="00077B6E"/>
    <w:rsid w:val="000813A3"/>
    <w:rsid w:val="0008205A"/>
    <w:rsid w:val="00083379"/>
    <w:rsid w:val="00083F86"/>
    <w:rsid w:val="00084342"/>
    <w:rsid w:val="000865AC"/>
    <w:rsid w:val="000879E7"/>
    <w:rsid w:val="000A11B3"/>
    <w:rsid w:val="000A13E2"/>
    <w:rsid w:val="000A170A"/>
    <w:rsid w:val="000A35B4"/>
    <w:rsid w:val="000A535D"/>
    <w:rsid w:val="000A5398"/>
    <w:rsid w:val="000B35A4"/>
    <w:rsid w:val="000B4E2D"/>
    <w:rsid w:val="000C441B"/>
    <w:rsid w:val="000C7B63"/>
    <w:rsid w:val="000D0F13"/>
    <w:rsid w:val="000D700E"/>
    <w:rsid w:val="000D7F06"/>
    <w:rsid w:val="000E26E8"/>
    <w:rsid w:val="000E3057"/>
    <w:rsid w:val="000E30D9"/>
    <w:rsid w:val="000E4D3E"/>
    <w:rsid w:val="000F0675"/>
    <w:rsid w:val="000F3FA1"/>
    <w:rsid w:val="000F5E4B"/>
    <w:rsid w:val="000F659C"/>
    <w:rsid w:val="000F799E"/>
    <w:rsid w:val="00102C05"/>
    <w:rsid w:val="00103394"/>
    <w:rsid w:val="00104725"/>
    <w:rsid w:val="00104F8A"/>
    <w:rsid w:val="001059B6"/>
    <w:rsid w:val="00110C92"/>
    <w:rsid w:val="00114F8B"/>
    <w:rsid w:val="0011758C"/>
    <w:rsid w:val="00123964"/>
    <w:rsid w:val="00123C00"/>
    <w:rsid w:val="00123FB1"/>
    <w:rsid w:val="001254B9"/>
    <w:rsid w:val="00126F8D"/>
    <w:rsid w:val="0013008D"/>
    <w:rsid w:val="001304B0"/>
    <w:rsid w:val="00133522"/>
    <w:rsid w:val="0013386C"/>
    <w:rsid w:val="00135AF0"/>
    <w:rsid w:val="00137EB7"/>
    <w:rsid w:val="00141948"/>
    <w:rsid w:val="001450B4"/>
    <w:rsid w:val="001470B3"/>
    <w:rsid w:val="00147315"/>
    <w:rsid w:val="00147854"/>
    <w:rsid w:val="00150156"/>
    <w:rsid w:val="00152FA7"/>
    <w:rsid w:val="001551F3"/>
    <w:rsid w:val="001575B2"/>
    <w:rsid w:val="0016201D"/>
    <w:rsid w:val="0016382C"/>
    <w:rsid w:val="00164767"/>
    <w:rsid w:val="0016698B"/>
    <w:rsid w:val="00166A8A"/>
    <w:rsid w:val="00170B5D"/>
    <w:rsid w:val="0017209C"/>
    <w:rsid w:val="00172374"/>
    <w:rsid w:val="00174E03"/>
    <w:rsid w:val="00176852"/>
    <w:rsid w:val="00180C81"/>
    <w:rsid w:val="001832EC"/>
    <w:rsid w:val="00183EF6"/>
    <w:rsid w:val="001875DF"/>
    <w:rsid w:val="001939CA"/>
    <w:rsid w:val="00193EDB"/>
    <w:rsid w:val="00196283"/>
    <w:rsid w:val="0019781F"/>
    <w:rsid w:val="001A3BA0"/>
    <w:rsid w:val="001A4663"/>
    <w:rsid w:val="001A73CA"/>
    <w:rsid w:val="001B0498"/>
    <w:rsid w:val="001B300A"/>
    <w:rsid w:val="001B7AFB"/>
    <w:rsid w:val="001C201B"/>
    <w:rsid w:val="001C3C1F"/>
    <w:rsid w:val="001C4500"/>
    <w:rsid w:val="001C4F76"/>
    <w:rsid w:val="001C788D"/>
    <w:rsid w:val="001D30DF"/>
    <w:rsid w:val="001D679A"/>
    <w:rsid w:val="001D6A64"/>
    <w:rsid w:val="001D7C3C"/>
    <w:rsid w:val="001E331C"/>
    <w:rsid w:val="001E574A"/>
    <w:rsid w:val="001F118D"/>
    <w:rsid w:val="001F349E"/>
    <w:rsid w:val="001F4346"/>
    <w:rsid w:val="001F4A65"/>
    <w:rsid w:val="00201FC0"/>
    <w:rsid w:val="00206FE6"/>
    <w:rsid w:val="00207EAE"/>
    <w:rsid w:val="00211720"/>
    <w:rsid w:val="002204E8"/>
    <w:rsid w:val="00220D14"/>
    <w:rsid w:val="00220F26"/>
    <w:rsid w:val="0022172D"/>
    <w:rsid w:val="00221D7F"/>
    <w:rsid w:val="00222B4B"/>
    <w:rsid w:val="00227229"/>
    <w:rsid w:val="002311D7"/>
    <w:rsid w:val="002320D6"/>
    <w:rsid w:val="002322C1"/>
    <w:rsid w:val="00233C92"/>
    <w:rsid w:val="0023461B"/>
    <w:rsid w:val="0023608E"/>
    <w:rsid w:val="0023698B"/>
    <w:rsid w:val="002421FB"/>
    <w:rsid w:val="002441F5"/>
    <w:rsid w:val="00245155"/>
    <w:rsid w:val="00246BA5"/>
    <w:rsid w:val="0024786F"/>
    <w:rsid w:val="00251677"/>
    <w:rsid w:val="00253698"/>
    <w:rsid w:val="00264E30"/>
    <w:rsid w:val="00265A27"/>
    <w:rsid w:val="00267111"/>
    <w:rsid w:val="0027081F"/>
    <w:rsid w:val="00271254"/>
    <w:rsid w:val="0027227E"/>
    <w:rsid w:val="002723D7"/>
    <w:rsid w:val="00272887"/>
    <w:rsid w:val="00275EE1"/>
    <w:rsid w:val="002771BF"/>
    <w:rsid w:val="0028060D"/>
    <w:rsid w:val="0028097D"/>
    <w:rsid w:val="00280DA8"/>
    <w:rsid w:val="00281577"/>
    <w:rsid w:val="00282B4D"/>
    <w:rsid w:val="002845E9"/>
    <w:rsid w:val="0028470B"/>
    <w:rsid w:val="0028519F"/>
    <w:rsid w:val="00285F7B"/>
    <w:rsid w:val="00291BA5"/>
    <w:rsid w:val="00291D0D"/>
    <w:rsid w:val="00295F44"/>
    <w:rsid w:val="002972B3"/>
    <w:rsid w:val="002977D6"/>
    <w:rsid w:val="002A3EAF"/>
    <w:rsid w:val="002A4197"/>
    <w:rsid w:val="002B1C69"/>
    <w:rsid w:val="002B4F71"/>
    <w:rsid w:val="002B58ED"/>
    <w:rsid w:val="002B5C28"/>
    <w:rsid w:val="002B5ECA"/>
    <w:rsid w:val="002B7277"/>
    <w:rsid w:val="002B79B0"/>
    <w:rsid w:val="002C4148"/>
    <w:rsid w:val="002C7E45"/>
    <w:rsid w:val="002D0875"/>
    <w:rsid w:val="002D14F1"/>
    <w:rsid w:val="002D1A91"/>
    <w:rsid w:val="002D491B"/>
    <w:rsid w:val="002D61F1"/>
    <w:rsid w:val="002E003D"/>
    <w:rsid w:val="002E0D09"/>
    <w:rsid w:val="002E1F24"/>
    <w:rsid w:val="002E1F46"/>
    <w:rsid w:val="002E5B23"/>
    <w:rsid w:val="002F007D"/>
    <w:rsid w:val="002F1797"/>
    <w:rsid w:val="002F3455"/>
    <w:rsid w:val="002F3DAB"/>
    <w:rsid w:val="002F5718"/>
    <w:rsid w:val="002F6DDF"/>
    <w:rsid w:val="00300F78"/>
    <w:rsid w:val="00317CD2"/>
    <w:rsid w:val="00321A59"/>
    <w:rsid w:val="00322174"/>
    <w:rsid w:val="003238C9"/>
    <w:rsid w:val="003249AE"/>
    <w:rsid w:val="00325A2A"/>
    <w:rsid w:val="003311D3"/>
    <w:rsid w:val="00331686"/>
    <w:rsid w:val="0033205F"/>
    <w:rsid w:val="00334297"/>
    <w:rsid w:val="003342C9"/>
    <w:rsid w:val="00335817"/>
    <w:rsid w:val="00344138"/>
    <w:rsid w:val="00344508"/>
    <w:rsid w:val="00344AD8"/>
    <w:rsid w:val="00346350"/>
    <w:rsid w:val="003465D4"/>
    <w:rsid w:val="00346906"/>
    <w:rsid w:val="00347B96"/>
    <w:rsid w:val="00350098"/>
    <w:rsid w:val="003518AF"/>
    <w:rsid w:val="0035221B"/>
    <w:rsid w:val="0035314A"/>
    <w:rsid w:val="003603CB"/>
    <w:rsid w:val="003633C7"/>
    <w:rsid w:val="003675F4"/>
    <w:rsid w:val="00375B07"/>
    <w:rsid w:val="00376EBD"/>
    <w:rsid w:val="003770E8"/>
    <w:rsid w:val="00377E75"/>
    <w:rsid w:val="00380C8E"/>
    <w:rsid w:val="003814B6"/>
    <w:rsid w:val="00381F2A"/>
    <w:rsid w:val="003848EA"/>
    <w:rsid w:val="003851D1"/>
    <w:rsid w:val="00385D07"/>
    <w:rsid w:val="00385E13"/>
    <w:rsid w:val="0038771A"/>
    <w:rsid w:val="003911EB"/>
    <w:rsid w:val="00392DFA"/>
    <w:rsid w:val="003933CB"/>
    <w:rsid w:val="003939CA"/>
    <w:rsid w:val="0039500D"/>
    <w:rsid w:val="003A0173"/>
    <w:rsid w:val="003A228B"/>
    <w:rsid w:val="003A4EE9"/>
    <w:rsid w:val="003A5E71"/>
    <w:rsid w:val="003A6691"/>
    <w:rsid w:val="003A67A6"/>
    <w:rsid w:val="003B1E87"/>
    <w:rsid w:val="003B2C40"/>
    <w:rsid w:val="003B3D68"/>
    <w:rsid w:val="003B4849"/>
    <w:rsid w:val="003B6A14"/>
    <w:rsid w:val="003B748C"/>
    <w:rsid w:val="003C203E"/>
    <w:rsid w:val="003C63F6"/>
    <w:rsid w:val="003D0FF6"/>
    <w:rsid w:val="003D2558"/>
    <w:rsid w:val="003D2FF7"/>
    <w:rsid w:val="003D395B"/>
    <w:rsid w:val="003D5D55"/>
    <w:rsid w:val="003D6432"/>
    <w:rsid w:val="003D6A94"/>
    <w:rsid w:val="003D7D63"/>
    <w:rsid w:val="003E0927"/>
    <w:rsid w:val="003E1B22"/>
    <w:rsid w:val="003E32E4"/>
    <w:rsid w:val="003E4835"/>
    <w:rsid w:val="003E7122"/>
    <w:rsid w:val="003E7A0C"/>
    <w:rsid w:val="003F06F9"/>
    <w:rsid w:val="003F1C69"/>
    <w:rsid w:val="003F2001"/>
    <w:rsid w:val="003F3FD3"/>
    <w:rsid w:val="003F7E14"/>
    <w:rsid w:val="00400349"/>
    <w:rsid w:val="004003A1"/>
    <w:rsid w:val="00401622"/>
    <w:rsid w:val="00402F70"/>
    <w:rsid w:val="00405A58"/>
    <w:rsid w:val="00406AB7"/>
    <w:rsid w:val="004104D1"/>
    <w:rsid w:val="00412E26"/>
    <w:rsid w:val="00416AAF"/>
    <w:rsid w:val="00421B0A"/>
    <w:rsid w:val="00422866"/>
    <w:rsid w:val="00423A41"/>
    <w:rsid w:val="004241F7"/>
    <w:rsid w:val="00425684"/>
    <w:rsid w:val="00427C0C"/>
    <w:rsid w:val="0043040C"/>
    <w:rsid w:val="004348F5"/>
    <w:rsid w:val="0043492B"/>
    <w:rsid w:val="00434BBD"/>
    <w:rsid w:val="00435536"/>
    <w:rsid w:val="00436BAF"/>
    <w:rsid w:val="00440544"/>
    <w:rsid w:val="00442076"/>
    <w:rsid w:val="00442D55"/>
    <w:rsid w:val="00443933"/>
    <w:rsid w:val="004446A8"/>
    <w:rsid w:val="00445062"/>
    <w:rsid w:val="004465A1"/>
    <w:rsid w:val="00447A37"/>
    <w:rsid w:val="004503B4"/>
    <w:rsid w:val="004504E7"/>
    <w:rsid w:val="00450636"/>
    <w:rsid w:val="004506F2"/>
    <w:rsid w:val="00452353"/>
    <w:rsid w:val="00452B64"/>
    <w:rsid w:val="0045328E"/>
    <w:rsid w:val="00456A01"/>
    <w:rsid w:val="00465DA6"/>
    <w:rsid w:val="00465F4D"/>
    <w:rsid w:val="00466C1C"/>
    <w:rsid w:val="0047588F"/>
    <w:rsid w:val="00477C92"/>
    <w:rsid w:val="0048103E"/>
    <w:rsid w:val="0048185B"/>
    <w:rsid w:val="00481953"/>
    <w:rsid w:val="00482AB3"/>
    <w:rsid w:val="00482CDC"/>
    <w:rsid w:val="00484422"/>
    <w:rsid w:val="00485B3A"/>
    <w:rsid w:val="00487E76"/>
    <w:rsid w:val="00496CFB"/>
    <w:rsid w:val="004A17CB"/>
    <w:rsid w:val="004A21BE"/>
    <w:rsid w:val="004A57D1"/>
    <w:rsid w:val="004B0E36"/>
    <w:rsid w:val="004B1FAA"/>
    <w:rsid w:val="004B4D85"/>
    <w:rsid w:val="004B706E"/>
    <w:rsid w:val="004B73D4"/>
    <w:rsid w:val="004C2E2B"/>
    <w:rsid w:val="004C3FF5"/>
    <w:rsid w:val="004C4D3E"/>
    <w:rsid w:val="004C5009"/>
    <w:rsid w:val="004D12F3"/>
    <w:rsid w:val="004D2669"/>
    <w:rsid w:val="004D391F"/>
    <w:rsid w:val="004D41AC"/>
    <w:rsid w:val="004D6798"/>
    <w:rsid w:val="004D7781"/>
    <w:rsid w:val="004D7900"/>
    <w:rsid w:val="004E3AE8"/>
    <w:rsid w:val="004E4061"/>
    <w:rsid w:val="004F3681"/>
    <w:rsid w:val="004F4656"/>
    <w:rsid w:val="004F6559"/>
    <w:rsid w:val="00504F1E"/>
    <w:rsid w:val="00506439"/>
    <w:rsid w:val="00514D78"/>
    <w:rsid w:val="00517C9C"/>
    <w:rsid w:val="00522950"/>
    <w:rsid w:val="00522F88"/>
    <w:rsid w:val="005247F6"/>
    <w:rsid w:val="005327D6"/>
    <w:rsid w:val="0053398E"/>
    <w:rsid w:val="0053554C"/>
    <w:rsid w:val="00535B55"/>
    <w:rsid w:val="00537E42"/>
    <w:rsid w:val="00540C84"/>
    <w:rsid w:val="0054380B"/>
    <w:rsid w:val="00543F4B"/>
    <w:rsid w:val="00545F4A"/>
    <w:rsid w:val="00546ABA"/>
    <w:rsid w:val="00547CA4"/>
    <w:rsid w:val="00550C27"/>
    <w:rsid w:val="0055236B"/>
    <w:rsid w:val="00554850"/>
    <w:rsid w:val="00554A90"/>
    <w:rsid w:val="005557BF"/>
    <w:rsid w:val="00555F80"/>
    <w:rsid w:val="005570BD"/>
    <w:rsid w:val="00560DD8"/>
    <w:rsid w:val="00564490"/>
    <w:rsid w:val="0056473D"/>
    <w:rsid w:val="0056745F"/>
    <w:rsid w:val="00572BB3"/>
    <w:rsid w:val="00573483"/>
    <w:rsid w:val="00576A60"/>
    <w:rsid w:val="00577538"/>
    <w:rsid w:val="00584B27"/>
    <w:rsid w:val="005853C9"/>
    <w:rsid w:val="00585414"/>
    <w:rsid w:val="00586638"/>
    <w:rsid w:val="00586E61"/>
    <w:rsid w:val="0058723F"/>
    <w:rsid w:val="005923B7"/>
    <w:rsid w:val="00593892"/>
    <w:rsid w:val="005943F7"/>
    <w:rsid w:val="00594B6B"/>
    <w:rsid w:val="00595F04"/>
    <w:rsid w:val="00597792"/>
    <w:rsid w:val="00597C47"/>
    <w:rsid w:val="005A59BD"/>
    <w:rsid w:val="005A5FBC"/>
    <w:rsid w:val="005A6029"/>
    <w:rsid w:val="005A759D"/>
    <w:rsid w:val="005B0120"/>
    <w:rsid w:val="005B1C59"/>
    <w:rsid w:val="005B3FC4"/>
    <w:rsid w:val="005C13B5"/>
    <w:rsid w:val="005C15C7"/>
    <w:rsid w:val="005C15E8"/>
    <w:rsid w:val="005C357E"/>
    <w:rsid w:val="005C6B28"/>
    <w:rsid w:val="005C7013"/>
    <w:rsid w:val="005D0392"/>
    <w:rsid w:val="005D1782"/>
    <w:rsid w:val="005D2B7E"/>
    <w:rsid w:val="005D31D6"/>
    <w:rsid w:val="005D48E5"/>
    <w:rsid w:val="005D5A73"/>
    <w:rsid w:val="005D7C66"/>
    <w:rsid w:val="005E07C7"/>
    <w:rsid w:val="005E0DF8"/>
    <w:rsid w:val="005E4427"/>
    <w:rsid w:val="005E4537"/>
    <w:rsid w:val="005E6E5C"/>
    <w:rsid w:val="005E75FA"/>
    <w:rsid w:val="005F0809"/>
    <w:rsid w:val="005F0A31"/>
    <w:rsid w:val="005F0E96"/>
    <w:rsid w:val="005F3D32"/>
    <w:rsid w:val="005F6A61"/>
    <w:rsid w:val="006017FE"/>
    <w:rsid w:val="0060369F"/>
    <w:rsid w:val="00605C2A"/>
    <w:rsid w:val="00612628"/>
    <w:rsid w:val="00613CDD"/>
    <w:rsid w:val="00615044"/>
    <w:rsid w:val="00616F7C"/>
    <w:rsid w:val="006217B1"/>
    <w:rsid w:val="00622640"/>
    <w:rsid w:val="00622A11"/>
    <w:rsid w:val="0062473F"/>
    <w:rsid w:val="006314F2"/>
    <w:rsid w:val="006322C5"/>
    <w:rsid w:val="006329A5"/>
    <w:rsid w:val="00633CD9"/>
    <w:rsid w:val="00634965"/>
    <w:rsid w:val="006379E6"/>
    <w:rsid w:val="00637C96"/>
    <w:rsid w:val="00637EA6"/>
    <w:rsid w:val="00645A8F"/>
    <w:rsid w:val="00650156"/>
    <w:rsid w:val="00650C44"/>
    <w:rsid w:val="006510A3"/>
    <w:rsid w:val="0065280C"/>
    <w:rsid w:val="006545BE"/>
    <w:rsid w:val="00655134"/>
    <w:rsid w:val="00657282"/>
    <w:rsid w:val="00657656"/>
    <w:rsid w:val="00657E2E"/>
    <w:rsid w:val="00657E5A"/>
    <w:rsid w:val="00657F2E"/>
    <w:rsid w:val="00663A8B"/>
    <w:rsid w:val="00670130"/>
    <w:rsid w:val="00670533"/>
    <w:rsid w:val="006733A8"/>
    <w:rsid w:val="00674002"/>
    <w:rsid w:val="006747DA"/>
    <w:rsid w:val="006803FC"/>
    <w:rsid w:val="00691752"/>
    <w:rsid w:val="0069212D"/>
    <w:rsid w:val="006950CD"/>
    <w:rsid w:val="006972EA"/>
    <w:rsid w:val="006A1D5D"/>
    <w:rsid w:val="006A22B6"/>
    <w:rsid w:val="006A3EE3"/>
    <w:rsid w:val="006A50C9"/>
    <w:rsid w:val="006A5C72"/>
    <w:rsid w:val="006A5E26"/>
    <w:rsid w:val="006B015A"/>
    <w:rsid w:val="006B1E45"/>
    <w:rsid w:val="006B1FCD"/>
    <w:rsid w:val="006B34B6"/>
    <w:rsid w:val="006B36CC"/>
    <w:rsid w:val="006B3C08"/>
    <w:rsid w:val="006C4187"/>
    <w:rsid w:val="006C4852"/>
    <w:rsid w:val="006C599F"/>
    <w:rsid w:val="006C7E7E"/>
    <w:rsid w:val="006D11D7"/>
    <w:rsid w:val="006D2767"/>
    <w:rsid w:val="006D2F98"/>
    <w:rsid w:val="006D3179"/>
    <w:rsid w:val="006D5129"/>
    <w:rsid w:val="006D5329"/>
    <w:rsid w:val="006E02AD"/>
    <w:rsid w:val="006E17D4"/>
    <w:rsid w:val="006E2CAD"/>
    <w:rsid w:val="006E42CE"/>
    <w:rsid w:val="006E6846"/>
    <w:rsid w:val="006F1538"/>
    <w:rsid w:val="006F4F0D"/>
    <w:rsid w:val="007058B5"/>
    <w:rsid w:val="00710780"/>
    <w:rsid w:val="007119F2"/>
    <w:rsid w:val="00711C17"/>
    <w:rsid w:val="00712793"/>
    <w:rsid w:val="00715476"/>
    <w:rsid w:val="0071575B"/>
    <w:rsid w:val="007179AF"/>
    <w:rsid w:val="00717A60"/>
    <w:rsid w:val="00717D28"/>
    <w:rsid w:val="00721CA2"/>
    <w:rsid w:val="007238B5"/>
    <w:rsid w:val="0072461D"/>
    <w:rsid w:val="0073222B"/>
    <w:rsid w:val="00733148"/>
    <w:rsid w:val="0073469C"/>
    <w:rsid w:val="00734F3B"/>
    <w:rsid w:val="00736BB5"/>
    <w:rsid w:val="00741124"/>
    <w:rsid w:val="007415DC"/>
    <w:rsid w:val="007426C1"/>
    <w:rsid w:val="00744B28"/>
    <w:rsid w:val="007457D1"/>
    <w:rsid w:val="0074611B"/>
    <w:rsid w:val="0075470B"/>
    <w:rsid w:val="007550B2"/>
    <w:rsid w:val="00760191"/>
    <w:rsid w:val="007603AB"/>
    <w:rsid w:val="00761433"/>
    <w:rsid w:val="00762883"/>
    <w:rsid w:val="00765D2E"/>
    <w:rsid w:val="0076683A"/>
    <w:rsid w:val="0077077C"/>
    <w:rsid w:val="007765EA"/>
    <w:rsid w:val="00777FEA"/>
    <w:rsid w:val="00783B72"/>
    <w:rsid w:val="00783EAC"/>
    <w:rsid w:val="00787665"/>
    <w:rsid w:val="0079168C"/>
    <w:rsid w:val="00792A0D"/>
    <w:rsid w:val="00797B58"/>
    <w:rsid w:val="007A05B0"/>
    <w:rsid w:val="007A0E05"/>
    <w:rsid w:val="007A4AAA"/>
    <w:rsid w:val="007A6999"/>
    <w:rsid w:val="007B09C5"/>
    <w:rsid w:val="007B0F32"/>
    <w:rsid w:val="007B2F2B"/>
    <w:rsid w:val="007B5C0F"/>
    <w:rsid w:val="007B7C5A"/>
    <w:rsid w:val="007C3C64"/>
    <w:rsid w:val="007C3CCB"/>
    <w:rsid w:val="007C569E"/>
    <w:rsid w:val="007C7338"/>
    <w:rsid w:val="007D0125"/>
    <w:rsid w:val="007D0DDA"/>
    <w:rsid w:val="007D2B46"/>
    <w:rsid w:val="007D4273"/>
    <w:rsid w:val="007D5039"/>
    <w:rsid w:val="007D56B8"/>
    <w:rsid w:val="007E018F"/>
    <w:rsid w:val="007E0F2F"/>
    <w:rsid w:val="007E2F64"/>
    <w:rsid w:val="007E3B80"/>
    <w:rsid w:val="007E5FD0"/>
    <w:rsid w:val="007E6858"/>
    <w:rsid w:val="007F09B3"/>
    <w:rsid w:val="007F5F5A"/>
    <w:rsid w:val="007F7198"/>
    <w:rsid w:val="008053C8"/>
    <w:rsid w:val="00806263"/>
    <w:rsid w:val="0080673F"/>
    <w:rsid w:val="008074A5"/>
    <w:rsid w:val="0080795B"/>
    <w:rsid w:val="00807CBC"/>
    <w:rsid w:val="0081385E"/>
    <w:rsid w:val="00817266"/>
    <w:rsid w:val="00821A1B"/>
    <w:rsid w:val="0082244D"/>
    <w:rsid w:val="00824A2E"/>
    <w:rsid w:val="00833C78"/>
    <w:rsid w:val="0083662B"/>
    <w:rsid w:val="00836EE4"/>
    <w:rsid w:val="00837850"/>
    <w:rsid w:val="00840D16"/>
    <w:rsid w:val="00840E3E"/>
    <w:rsid w:val="0084168D"/>
    <w:rsid w:val="00843366"/>
    <w:rsid w:val="00843E68"/>
    <w:rsid w:val="008440F2"/>
    <w:rsid w:val="00845D5B"/>
    <w:rsid w:val="008504D6"/>
    <w:rsid w:val="00851341"/>
    <w:rsid w:val="00851665"/>
    <w:rsid w:val="0085239F"/>
    <w:rsid w:val="0085284F"/>
    <w:rsid w:val="00854204"/>
    <w:rsid w:val="008543BB"/>
    <w:rsid w:val="008553DA"/>
    <w:rsid w:val="00855692"/>
    <w:rsid w:val="00855E25"/>
    <w:rsid w:val="00866920"/>
    <w:rsid w:val="008679B2"/>
    <w:rsid w:val="0087134E"/>
    <w:rsid w:val="00872DDA"/>
    <w:rsid w:val="00872ECB"/>
    <w:rsid w:val="00874427"/>
    <w:rsid w:val="008757A2"/>
    <w:rsid w:val="00880C93"/>
    <w:rsid w:val="00883012"/>
    <w:rsid w:val="00884E62"/>
    <w:rsid w:val="008877F5"/>
    <w:rsid w:val="00894315"/>
    <w:rsid w:val="00895C36"/>
    <w:rsid w:val="008964D7"/>
    <w:rsid w:val="00897FB7"/>
    <w:rsid w:val="008A1BF8"/>
    <w:rsid w:val="008A45F7"/>
    <w:rsid w:val="008A47C5"/>
    <w:rsid w:val="008A6D11"/>
    <w:rsid w:val="008A75E7"/>
    <w:rsid w:val="008B164A"/>
    <w:rsid w:val="008B2157"/>
    <w:rsid w:val="008C0725"/>
    <w:rsid w:val="008C15FA"/>
    <w:rsid w:val="008C24C3"/>
    <w:rsid w:val="008C3573"/>
    <w:rsid w:val="008C3C16"/>
    <w:rsid w:val="008C5421"/>
    <w:rsid w:val="008D28AF"/>
    <w:rsid w:val="008D2A8B"/>
    <w:rsid w:val="008D2C3B"/>
    <w:rsid w:val="008D55C8"/>
    <w:rsid w:val="008D6C55"/>
    <w:rsid w:val="008E0576"/>
    <w:rsid w:val="008E0660"/>
    <w:rsid w:val="008E0BC9"/>
    <w:rsid w:val="008E18C0"/>
    <w:rsid w:val="008E4652"/>
    <w:rsid w:val="008E4A96"/>
    <w:rsid w:val="008E5936"/>
    <w:rsid w:val="008E600F"/>
    <w:rsid w:val="008E631E"/>
    <w:rsid w:val="008F07C1"/>
    <w:rsid w:val="008F0BE7"/>
    <w:rsid w:val="008F28FB"/>
    <w:rsid w:val="008F7567"/>
    <w:rsid w:val="008F7C7E"/>
    <w:rsid w:val="0090173A"/>
    <w:rsid w:val="00903C9E"/>
    <w:rsid w:val="009054D2"/>
    <w:rsid w:val="00910D03"/>
    <w:rsid w:val="00911FEE"/>
    <w:rsid w:val="00912A53"/>
    <w:rsid w:val="0091422E"/>
    <w:rsid w:val="009147EC"/>
    <w:rsid w:val="009152E9"/>
    <w:rsid w:val="009162C3"/>
    <w:rsid w:val="0091704C"/>
    <w:rsid w:val="00917984"/>
    <w:rsid w:val="00920EBE"/>
    <w:rsid w:val="00921A6C"/>
    <w:rsid w:val="00922C2A"/>
    <w:rsid w:val="00923473"/>
    <w:rsid w:val="00923B1F"/>
    <w:rsid w:val="00923C79"/>
    <w:rsid w:val="009248E2"/>
    <w:rsid w:val="00925B3F"/>
    <w:rsid w:val="009266AF"/>
    <w:rsid w:val="00931270"/>
    <w:rsid w:val="00931AF2"/>
    <w:rsid w:val="00935409"/>
    <w:rsid w:val="009356C9"/>
    <w:rsid w:val="009374C1"/>
    <w:rsid w:val="009409FE"/>
    <w:rsid w:val="00941062"/>
    <w:rsid w:val="00941C24"/>
    <w:rsid w:val="009433C0"/>
    <w:rsid w:val="00945B81"/>
    <w:rsid w:val="00946BDD"/>
    <w:rsid w:val="00947C5C"/>
    <w:rsid w:val="00947EE9"/>
    <w:rsid w:val="00947EED"/>
    <w:rsid w:val="00955A92"/>
    <w:rsid w:val="00956922"/>
    <w:rsid w:val="009578D1"/>
    <w:rsid w:val="00963312"/>
    <w:rsid w:val="009656EC"/>
    <w:rsid w:val="00966725"/>
    <w:rsid w:val="00970E60"/>
    <w:rsid w:val="0097572E"/>
    <w:rsid w:val="009855AC"/>
    <w:rsid w:val="0098711E"/>
    <w:rsid w:val="00990304"/>
    <w:rsid w:val="009903D2"/>
    <w:rsid w:val="00993096"/>
    <w:rsid w:val="00994592"/>
    <w:rsid w:val="009965E1"/>
    <w:rsid w:val="00997537"/>
    <w:rsid w:val="00997AE7"/>
    <w:rsid w:val="009A0A03"/>
    <w:rsid w:val="009A0E4D"/>
    <w:rsid w:val="009A11C5"/>
    <w:rsid w:val="009A1778"/>
    <w:rsid w:val="009A182F"/>
    <w:rsid w:val="009A1A24"/>
    <w:rsid w:val="009A47C8"/>
    <w:rsid w:val="009A6196"/>
    <w:rsid w:val="009A662C"/>
    <w:rsid w:val="009A66B9"/>
    <w:rsid w:val="009B1D41"/>
    <w:rsid w:val="009B1F14"/>
    <w:rsid w:val="009B3EE6"/>
    <w:rsid w:val="009B518F"/>
    <w:rsid w:val="009B55B5"/>
    <w:rsid w:val="009B6563"/>
    <w:rsid w:val="009B67DC"/>
    <w:rsid w:val="009C249A"/>
    <w:rsid w:val="009C4739"/>
    <w:rsid w:val="009C7CE9"/>
    <w:rsid w:val="009D2047"/>
    <w:rsid w:val="009D4F9E"/>
    <w:rsid w:val="009D580D"/>
    <w:rsid w:val="009D665F"/>
    <w:rsid w:val="009D6728"/>
    <w:rsid w:val="009D75F1"/>
    <w:rsid w:val="009E215D"/>
    <w:rsid w:val="009E4944"/>
    <w:rsid w:val="009E56DB"/>
    <w:rsid w:val="009E6636"/>
    <w:rsid w:val="009F233D"/>
    <w:rsid w:val="009F39FF"/>
    <w:rsid w:val="009F3BF8"/>
    <w:rsid w:val="00A0223F"/>
    <w:rsid w:val="00A03115"/>
    <w:rsid w:val="00A12967"/>
    <w:rsid w:val="00A15A17"/>
    <w:rsid w:val="00A15DA9"/>
    <w:rsid w:val="00A162EB"/>
    <w:rsid w:val="00A229CC"/>
    <w:rsid w:val="00A23C45"/>
    <w:rsid w:val="00A243AD"/>
    <w:rsid w:val="00A24F68"/>
    <w:rsid w:val="00A24FE4"/>
    <w:rsid w:val="00A26608"/>
    <w:rsid w:val="00A32DEE"/>
    <w:rsid w:val="00A338D2"/>
    <w:rsid w:val="00A3423A"/>
    <w:rsid w:val="00A36A8B"/>
    <w:rsid w:val="00A4066B"/>
    <w:rsid w:val="00A409C6"/>
    <w:rsid w:val="00A437E5"/>
    <w:rsid w:val="00A45720"/>
    <w:rsid w:val="00A45A9C"/>
    <w:rsid w:val="00A477EE"/>
    <w:rsid w:val="00A5093B"/>
    <w:rsid w:val="00A5113F"/>
    <w:rsid w:val="00A51690"/>
    <w:rsid w:val="00A51B91"/>
    <w:rsid w:val="00A525C8"/>
    <w:rsid w:val="00A539C3"/>
    <w:rsid w:val="00A56BB1"/>
    <w:rsid w:val="00A5708A"/>
    <w:rsid w:val="00A5735B"/>
    <w:rsid w:val="00A601A1"/>
    <w:rsid w:val="00A62473"/>
    <w:rsid w:val="00A63465"/>
    <w:rsid w:val="00A647D3"/>
    <w:rsid w:val="00A65269"/>
    <w:rsid w:val="00A653A6"/>
    <w:rsid w:val="00A65648"/>
    <w:rsid w:val="00A66E1F"/>
    <w:rsid w:val="00A66EB2"/>
    <w:rsid w:val="00A671B2"/>
    <w:rsid w:val="00A702B2"/>
    <w:rsid w:val="00A7287C"/>
    <w:rsid w:val="00A72A92"/>
    <w:rsid w:val="00A72F0C"/>
    <w:rsid w:val="00A73113"/>
    <w:rsid w:val="00A80449"/>
    <w:rsid w:val="00A84585"/>
    <w:rsid w:val="00A848F0"/>
    <w:rsid w:val="00A855DF"/>
    <w:rsid w:val="00A85A4A"/>
    <w:rsid w:val="00A867F6"/>
    <w:rsid w:val="00A91625"/>
    <w:rsid w:val="00A91F30"/>
    <w:rsid w:val="00A92374"/>
    <w:rsid w:val="00A974E8"/>
    <w:rsid w:val="00AA2747"/>
    <w:rsid w:val="00AB080B"/>
    <w:rsid w:val="00AB0DA6"/>
    <w:rsid w:val="00AB0DC1"/>
    <w:rsid w:val="00AB2E98"/>
    <w:rsid w:val="00AB5FEF"/>
    <w:rsid w:val="00AC1B29"/>
    <w:rsid w:val="00AC2DB3"/>
    <w:rsid w:val="00AC54F8"/>
    <w:rsid w:val="00AC55B3"/>
    <w:rsid w:val="00AC5879"/>
    <w:rsid w:val="00AC58D8"/>
    <w:rsid w:val="00AC7BE9"/>
    <w:rsid w:val="00AD472D"/>
    <w:rsid w:val="00AE43D0"/>
    <w:rsid w:val="00AE5469"/>
    <w:rsid w:val="00AE765C"/>
    <w:rsid w:val="00AF0093"/>
    <w:rsid w:val="00AF09FD"/>
    <w:rsid w:val="00AF3EEC"/>
    <w:rsid w:val="00AF7207"/>
    <w:rsid w:val="00AF74E3"/>
    <w:rsid w:val="00B0698C"/>
    <w:rsid w:val="00B11A0D"/>
    <w:rsid w:val="00B135EF"/>
    <w:rsid w:val="00B202BF"/>
    <w:rsid w:val="00B203F9"/>
    <w:rsid w:val="00B22CF0"/>
    <w:rsid w:val="00B233FA"/>
    <w:rsid w:val="00B23D02"/>
    <w:rsid w:val="00B2418B"/>
    <w:rsid w:val="00B26E22"/>
    <w:rsid w:val="00B3063C"/>
    <w:rsid w:val="00B31A17"/>
    <w:rsid w:val="00B31DD4"/>
    <w:rsid w:val="00B35081"/>
    <w:rsid w:val="00B366F6"/>
    <w:rsid w:val="00B3746D"/>
    <w:rsid w:val="00B3773E"/>
    <w:rsid w:val="00B429FB"/>
    <w:rsid w:val="00B44217"/>
    <w:rsid w:val="00B45E7D"/>
    <w:rsid w:val="00B51B39"/>
    <w:rsid w:val="00B52C07"/>
    <w:rsid w:val="00B54FBD"/>
    <w:rsid w:val="00B57527"/>
    <w:rsid w:val="00B61256"/>
    <w:rsid w:val="00B62DD4"/>
    <w:rsid w:val="00B64F76"/>
    <w:rsid w:val="00B704EC"/>
    <w:rsid w:val="00B722AD"/>
    <w:rsid w:val="00B72C2B"/>
    <w:rsid w:val="00B7377A"/>
    <w:rsid w:val="00B75075"/>
    <w:rsid w:val="00B763A2"/>
    <w:rsid w:val="00B777EC"/>
    <w:rsid w:val="00B8719C"/>
    <w:rsid w:val="00B907FA"/>
    <w:rsid w:val="00B90CC9"/>
    <w:rsid w:val="00B913ED"/>
    <w:rsid w:val="00B92189"/>
    <w:rsid w:val="00B92FDA"/>
    <w:rsid w:val="00B93628"/>
    <w:rsid w:val="00B941C9"/>
    <w:rsid w:val="00B950B6"/>
    <w:rsid w:val="00B97D19"/>
    <w:rsid w:val="00B97F52"/>
    <w:rsid w:val="00BA337E"/>
    <w:rsid w:val="00BA490D"/>
    <w:rsid w:val="00BA5E53"/>
    <w:rsid w:val="00BA62C1"/>
    <w:rsid w:val="00BB2DF1"/>
    <w:rsid w:val="00BB34E7"/>
    <w:rsid w:val="00BB5FB7"/>
    <w:rsid w:val="00BB6CFB"/>
    <w:rsid w:val="00BB7157"/>
    <w:rsid w:val="00BC0317"/>
    <w:rsid w:val="00BC1F69"/>
    <w:rsid w:val="00BC34DC"/>
    <w:rsid w:val="00BC3A98"/>
    <w:rsid w:val="00BC4795"/>
    <w:rsid w:val="00BC6E36"/>
    <w:rsid w:val="00BD100A"/>
    <w:rsid w:val="00BD25E0"/>
    <w:rsid w:val="00BD5536"/>
    <w:rsid w:val="00BD761F"/>
    <w:rsid w:val="00BD776E"/>
    <w:rsid w:val="00BE0465"/>
    <w:rsid w:val="00BE1069"/>
    <w:rsid w:val="00BE5EDD"/>
    <w:rsid w:val="00BE7C85"/>
    <w:rsid w:val="00BF3D6A"/>
    <w:rsid w:val="00BF46BA"/>
    <w:rsid w:val="00BF5448"/>
    <w:rsid w:val="00BF6912"/>
    <w:rsid w:val="00C00396"/>
    <w:rsid w:val="00C0116C"/>
    <w:rsid w:val="00C01D45"/>
    <w:rsid w:val="00C02BE1"/>
    <w:rsid w:val="00C031D8"/>
    <w:rsid w:val="00C03E2B"/>
    <w:rsid w:val="00C10835"/>
    <w:rsid w:val="00C11304"/>
    <w:rsid w:val="00C11C56"/>
    <w:rsid w:val="00C11EC3"/>
    <w:rsid w:val="00C1257B"/>
    <w:rsid w:val="00C13A25"/>
    <w:rsid w:val="00C13ADC"/>
    <w:rsid w:val="00C20818"/>
    <w:rsid w:val="00C22B3F"/>
    <w:rsid w:val="00C22E1A"/>
    <w:rsid w:val="00C279C7"/>
    <w:rsid w:val="00C31827"/>
    <w:rsid w:val="00C34861"/>
    <w:rsid w:val="00C34A4A"/>
    <w:rsid w:val="00C35AE2"/>
    <w:rsid w:val="00C43BF0"/>
    <w:rsid w:val="00C43E40"/>
    <w:rsid w:val="00C44D11"/>
    <w:rsid w:val="00C5046B"/>
    <w:rsid w:val="00C51704"/>
    <w:rsid w:val="00C51CF9"/>
    <w:rsid w:val="00C54B94"/>
    <w:rsid w:val="00C555DB"/>
    <w:rsid w:val="00C564E9"/>
    <w:rsid w:val="00C57CF9"/>
    <w:rsid w:val="00C60E88"/>
    <w:rsid w:val="00C62D43"/>
    <w:rsid w:val="00C64956"/>
    <w:rsid w:val="00C667D2"/>
    <w:rsid w:val="00C66815"/>
    <w:rsid w:val="00C66E27"/>
    <w:rsid w:val="00C67627"/>
    <w:rsid w:val="00C708E1"/>
    <w:rsid w:val="00C73C5C"/>
    <w:rsid w:val="00C74499"/>
    <w:rsid w:val="00C755FF"/>
    <w:rsid w:val="00C7661D"/>
    <w:rsid w:val="00C77CEB"/>
    <w:rsid w:val="00C809A4"/>
    <w:rsid w:val="00C81ABA"/>
    <w:rsid w:val="00C82FE6"/>
    <w:rsid w:val="00C840FA"/>
    <w:rsid w:val="00C906DA"/>
    <w:rsid w:val="00C90D22"/>
    <w:rsid w:val="00C92FBA"/>
    <w:rsid w:val="00C93F16"/>
    <w:rsid w:val="00C9448E"/>
    <w:rsid w:val="00C96BAF"/>
    <w:rsid w:val="00CA4655"/>
    <w:rsid w:val="00CA4D80"/>
    <w:rsid w:val="00CA6394"/>
    <w:rsid w:val="00CA6934"/>
    <w:rsid w:val="00CA6CB6"/>
    <w:rsid w:val="00CB12A3"/>
    <w:rsid w:val="00CB256C"/>
    <w:rsid w:val="00CB56EF"/>
    <w:rsid w:val="00CB57BD"/>
    <w:rsid w:val="00CC136B"/>
    <w:rsid w:val="00CC14ED"/>
    <w:rsid w:val="00CC158B"/>
    <w:rsid w:val="00CC40B0"/>
    <w:rsid w:val="00CC743F"/>
    <w:rsid w:val="00CD0E3C"/>
    <w:rsid w:val="00CD11A1"/>
    <w:rsid w:val="00CD1ADE"/>
    <w:rsid w:val="00CD3BD2"/>
    <w:rsid w:val="00CD49B0"/>
    <w:rsid w:val="00CD54FF"/>
    <w:rsid w:val="00CE1580"/>
    <w:rsid w:val="00CE234B"/>
    <w:rsid w:val="00CE24CC"/>
    <w:rsid w:val="00CE3A84"/>
    <w:rsid w:val="00CE52AA"/>
    <w:rsid w:val="00CE7810"/>
    <w:rsid w:val="00CF0A6E"/>
    <w:rsid w:val="00CF1CE8"/>
    <w:rsid w:val="00CF2D7E"/>
    <w:rsid w:val="00CF72BA"/>
    <w:rsid w:val="00CF7658"/>
    <w:rsid w:val="00CF7FB5"/>
    <w:rsid w:val="00D0173E"/>
    <w:rsid w:val="00D0394E"/>
    <w:rsid w:val="00D04F9C"/>
    <w:rsid w:val="00D051C3"/>
    <w:rsid w:val="00D1152A"/>
    <w:rsid w:val="00D11A0F"/>
    <w:rsid w:val="00D15212"/>
    <w:rsid w:val="00D152D9"/>
    <w:rsid w:val="00D2020C"/>
    <w:rsid w:val="00D238B6"/>
    <w:rsid w:val="00D25C50"/>
    <w:rsid w:val="00D266A0"/>
    <w:rsid w:val="00D274AD"/>
    <w:rsid w:val="00D34378"/>
    <w:rsid w:val="00D374ED"/>
    <w:rsid w:val="00D37F14"/>
    <w:rsid w:val="00D401C4"/>
    <w:rsid w:val="00D41C38"/>
    <w:rsid w:val="00D42D2E"/>
    <w:rsid w:val="00D4378E"/>
    <w:rsid w:val="00D4479D"/>
    <w:rsid w:val="00D570F7"/>
    <w:rsid w:val="00D61B9A"/>
    <w:rsid w:val="00D71EA9"/>
    <w:rsid w:val="00D75013"/>
    <w:rsid w:val="00D75166"/>
    <w:rsid w:val="00D7605D"/>
    <w:rsid w:val="00D84A41"/>
    <w:rsid w:val="00D87249"/>
    <w:rsid w:val="00D92964"/>
    <w:rsid w:val="00D92B6F"/>
    <w:rsid w:val="00D93FAB"/>
    <w:rsid w:val="00D9400D"/>
    <w:rsid w:val="00D94FD5"/>
    <w:rsid w:val="00D95224"/>
    <w:rsid w:val="00D9650B"/>
    <w:rsid w:val="00D9676D"/>
    <w:rsid w:val="00DA2F89"/>
    <w:rsid w:val="00DA3CD4"/>
    <w:rsid w:val="00DA50F2"/>
    <w:rsid w:val="00DB1E55"/>
    <w:rsid w:val="00DB1FC7"/>
    <w:rsid w:val="00DB28B8"/>
    <w:rsid w:val="00DB2C8D"/>
    <w:rsid w:val="00DB361A"/>
    <w:rsid w:val="00DC4B1F"/>
    <w:rsid w:val="00DC69F6"/>
    <w:rsid w:val="00DC6CA2"/>
    <w:rsid w:val="00DC70B9"/>
    <w:rsid w:val="00DD0701"/>
    <w:rsid w:val="00DD16A4"/>
    <w:rsid w:val="00DD1845"/>
    <w:rsid w:val="00DD2214"/>
    <w:rsid w:val="00DD2E7A"/>
    <w:rsid w:val="00DD6811"/>
    <w:rsid w:val="00DD7458"/>
    <w:rsid w:val="00DE1C21"/>
    <w:rsid w:val="00DE2953"/>
    <w:rsid w:val="00DE4EC7"/>
    <w:rsid w:val="00DE5B0B"/>
    <w:rsid w:val="00DE634C"/>
    <w:rsid w:val="00DE7F3A"/>
    <w:rsid w:val="00DF19C8"/>
    <w:rsid w:val="00DF4397"/>
    <w:rsid w:val="00DF6D60"/>
    <w:rsid w:val="00DF76EA"/>
    <w:rsid w:val="00E00B31"/>
    <w:rsid w:val="00E037CA"/>
    <w:rsid w:val="00E03DEC"/>
    <w:rsid w:val="00E05ABB"/>
    <w:rsid w:val="00E060D2"/>
    <w:rsid w:val="00E06B6B"/>
    <w:rsid w:val="00E11E4B"/>
    <w:rsid w:val="00E12405"/>
    <w:rsid w:val="00E145B7"/>
    <w:rsid w:val="00E1736D"/>
    <w:rsid w:val="00E215F4"/>
    <w:rsid w:val="00E21B2B"/>
    <w:rsid w:val="00E22479"/>
    <w:rsid w:val="00E25BDD"/>
    <w:rsid w:val="00E27E6C"/>
    <w:rsid w:val="00E3077C"/>
    <w:rsid w:val="00E31CB8"/>
    <w:rsid w:val="00E32686"/>
    <w:rsid w:val="00E339AF"/>
    <w:rsid w:val="00E34707"/>
    <w:rsid w:val="00E36688"/>
    <w:rsid w:val="00E36D6B"/>
    <w:rsid w:val="00E37231"/>
    <w:rsid w:val="00E37771"/>
    <w:rsid w:val="00E42868"/>
    <w:rsid w:val="00E42CB1"/>
    <w:rsid w:val="00E44785"/>
    <w:rsid w:val="00E4728D"/>
    <w:rsid w:val="00E51C31"/>
    <w:rsid w:val="00E5437F"/>
    <w:rsid w:val="00E55E5E"/>
    <w:rsid w:val="00E601D1"/>
    <w:rsid w:val="00E61AA3"/>
    <w:rsid w:val="00E61D29"/>
    <w:rsid w:val="00E62F9C"/>
    <w:rsid w:val="00E66504"/>
    <w:rsid w:val="00E67335"/>
    <w:rsid w:val="00E8547B"/>
    <w:rsid w:val="00E8657A"/>
    <w:rsid w:val="00E879DC"/>
    <w:rsid w:val="00E904F8"/>
    <w:rsid w:val="00E9131D"/>
    <w:rsid w:val="00E92EFB"/>
    <w:rsid w:val="00E947B5"/>
    <w:rsid w:val="00E94AD2"/>
    <w:rsid w:val="00EA0766"/>
    <w:rsid w:val="00EA0F1E"/>
    <w:rsid w:val="00EA6F24"/>
    <w:rsid w:val="00EC030E"/>
    <w:rsid w:val="00EC0BE2"/>
    <w:rsid w:val="00EC1845"/>
    <w:rsid w:val="00EC5144"/>
    <w:rsid w:val="00EC5783"/>
    <w:rsid w:val="00EC5CD0"/>
    <w:rsid w:val="00EC7739"/>
    <w:rsid w:val="00ED0036"/>
    <w:rsid w:val="00ED282D"/>
    <w:rsid w:val="00ED32B3"/>
    <w:rsid w:val="00ED5C71"/>
    <w:rsid w:val="00EE0062"/>
    <w:rsid w:val="00EE0AF0"/>
    <w:rsid w:val="00EE29FC"/>
    <w:rsid w:val="00EE40FA"/>
    <w:rsid w:val="00EE5834"/>
    <w:rsid w:val="00EE7BFC"/>
    <w:rsid w:val="00EE7DB0"/>
    <w:rsid w:val="00EE7DD6"/>
    <w:rsid w:val="00EF14B6"/>
    <w:rsid w:val="00EF18CF"/>
    <w:rsid w:val="00EF1DBB"/>
    <w:rsid w:val="00EF5F9B"/>
    <w:rsid w:val="00F04DCD"/>
    <w:rsid w:val="00F05DF4"/>
    <w:rsid w:val="00F0709D"/>
    <w:rsid w:val="00F0763A"/>
    <w:rsid w:val="00F07B52"/>
    <w:rsid w:val="00F07E21"/>
    <w:rsid w:val="00F13183"/>
    <w:rsid w:val="00F134BD"/>
    <w:rsid w:val="00F14605"/>
    <w:rsid w:val="00F14647"/>
    <w:rsid w:val="00F148F0"/>
    <w:rsid w:val="00F14BF7"/>
    <w:rsid w:val="00F15AFF"/>
    <w:rsid w:val="00F167C0"/>
    <w:rsid w:val="00F21EFF"/>
    <w:rsid w:val="00F2315B"/>
    <w:rsid w:val="00F239F9"/>
    <w:rsid w:val="00F26172"/>
    <w:rsid w:val="00F32321"/>
    <w:rsid w:val="00F32E60"/>
    <w:rsid w:val="00F33B77"/>
    <w:rsid w:val="00F34617"/>
    <w:rsid w:val="00F377C5"/>
    <w:rsid w:val="00F40FEC"/>
    <w:rsid w:val="00F502B6"/>
    <w:rsid w:val="00F5143B"/>
    <w:rsid w:val="00F522FF"/>
    <w:rsid w:val="00F56684"/>
    <w:rsid w:val="00F602DA"/>
    <w:rsid w:val="00F63066"/>
    <w:rsid w:val="00F65B91"/>
    <w:rsid w:val="00F67346"/>
    <w:rsid w:val="00F742AE"/>
    <w:rsid w:val="00F749D4"/>
    <w:rsid w:val="00F77BC5"/>
    <w:rsid w:val="00F8022B"/>
    <w:rsid w:val="00F80232"/>
    <w:rsid w:val="00F80F67"/>
    <w:rsid w:val="00F8384C"/>
    <w:rsid w:val="00F86D13"/>
    <w:rsid w:val="00F87721"/>
    <w:rsid w:val="00F87C24"/>
    <w:rsid w:val="00F91FCB"/>
    <w:rsid w:val="00F92F5A"/>
    <w:rsid w:val="00F95B85"/>
    <w:rsid w:val="00F9660A"/>
    <w:rsid w:val="00F97328"/>
    <w:rsid w:val="00FA0744"/>
    <w:rsid w:val="00FA1324"/>
    <w:rsid w:val="00FA1BAB"/>
    <w:rsid w:val="00FA1E71"/>
    <w:rsid w:val="00FA6175"/>
    <w:rsid w:val="00FB0E5D"/>
    <w:rsid w:val="00FB14E7"/>
    <w:rsid w:val="00FB3C32"/>
    <w:rsid w:val="00FB7394"/>
    <w:rsid w:val="00FB7627"/>
    <w:rsid w:val="00FC22F9"/>
    <w:rsid w:val="00FC495E"/>
    <w:rsid w:val="00FC545C"/>
    <w:rsid w:val="00FC6F10"/>
    <w:rsid w:val="00FD01D1"/>
    <w:rsid w:val="00FD0649"/>
    <w:rsid w:val="00FD1198"/>
    <w:rsid w:val="00FD1362"/>
    <w:rsid w:val="00FD2EAA"/>
    <w:rsid w:val="00FD435F"/>
    <w:rsid w:val="00FD4A65"/>
    <w:rsid w:val="00FD7650"/>
    <w:rsid w:val="00FD7CD7"/>
    <w:rsid w:val="00FD7D60"/>
    <w:rsid w:val="00FE0870"/>
    <w:rsid w:val="00FE1F2E"/>
    <w:rsid w:val="00FE2F6A"/>
    <w:rsid w:val="00FF1342"/>
    <w:rsid w:val="00FF568D"/>
    <w:rsid w:val="00FF7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F82143-199C-4C33-A9B5-47CAA3FBB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F72BA"/>
    <w:pPr>
      <w:spacing w:after="0" w:line="240" w:lineRule="auto"/>
    </w:pPr>
  </w:style>
  <w:style w:type="table" w:styleId="a5">
    <w:name w:val="Table Grid"/>
    <w:basedOn w:val="a1"/>
    <w:uiPriority w:val="59"/>
    <w:rsid w:val="00477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1C450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C450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BA5E5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482AB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82AB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Strong"/>
    <w:basedOn w:val="a0"/>
    <w:uiPriority w:val="22"/>
    <w:qFormat/>
    <w:rsid w:val="00207EAE"/>
    <w:rPr>
      <w:b/>
      <w:bCs/>
    </w:rPr>
  </w:style>
  <w:style w:type="paragraph" w:customStyle="1" w:styleId="ConsPlusNormal">
    <w:name w:val="ConsPlusNormal"/>
    <w:rsid w:val="00E06B6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ae">
    <w:name w:val="Normal (Web)"/>
    <w:basedOn w:val="a"/>
    <w:uiPriority w:val="99"/>
    <w:unhideWhenUsed/>
    <w:rsid w:val="008074A5"/>
    <w:pPr>
      <w:spacing w:before="100" w:beforeAutospacing="1" w:after="100" w:afterAutospacing="1"/>
    </w:pPr>
  </w:style>
  <w:style w:type="character" w:styleId="af">
    <w:name w:val="Hyperlink"/>
    <w:basedOn w:val="a0"/>
    <w:uiPriority w:val="99"/>
    <w:semiHidden/>
    <w:unhideWhenUsed/>
    <w:rsid w:val="008074A5"/>
    <w:rPr>
      <w:color w:val="0000FF"/>
      <w:u w:val="single"/>
    </w:rPr>
  </w:style>
  <w:style w:type="character" w:customStyle="1" w:styleId="a4">
    <w:name w:val="Без интервала Знак"/>
    <w:basedOn w:val="a0"/>
    <w:link w:val="a3"/>
    <w:uiPriority w:val="1"/>
    <w:locked/>
    <w:rsid w:val="002E1F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8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7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8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1428C4987DC78E4916095C3F51CF76BF6E215E07C2ABF52F672A846E2E4A2710180A968C6748CF6EA852C803C1A43CE6327CAA03815E5A6ZDp8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ABB25-46D9-441A-B201-82D05A1D0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1612</TotalTime>
  <Pages>1</Pages>
  <Words>5946</Words>
  <Characters>33898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Наталья</cp:lastModifiedBy>
  <cp:revision>82</cp:revision>
  <cp:lastPrinted>2018-12-28T08:48:00Z</cp:lastPrinted>
  <dcterms:created xsi:type="dcterms:W3CDTF">2018-03-23T05:37:00Z</dcterms:created>
  <dcterms:modified xsi:type="dcterms:W3CDTF">2018-12-28T09:25:00Z</dcterms:modified>
</cp:coreProperties>
</file>